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3348">
      <w:pPr>
        <w:rPr>
          <w:sz w:val="28"/>
        </w:rPr>
      </w:pPr>
    </w:p>
    <w:p w:rsidR="00000000" w:rsidRDefault="00843348">
      <w:pPr>
        <w:ind w:left="142" w:right="141" w:firstLine="425"/>
        <w:jc w:val="center"/>
      </w:pPr>
    </w:p>
    <w:p w:rsidR="00843348" w:rsidRDefault="00843348">
      <w:pPr>
        <w:ind w:left="142" w:right="141" w:firstLine="425"/>
        <w:jc w:val="center"/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jc w:val="center"/>
        <w:rPr>
          <w:sz w:val="28"/>
        </w:rPr>
      </w:pPr>
      <w:r>
        <w:rPr>
          <w:sz w:val="28"/>
        </w:rPr>
        <w:t>ПУСКАТЕЛЬ РЕВЕРСИВНЫЙ БЕСКОНТАКТНЫЙ</w:t>
      </w:r>
    </w:p>
    <w:p w:rsidR="00000000" w:rsidRDefault="00843348">
      <w:pPr>
        <w:jc w:val="center"/>
        <w:rPr>
          <w:sz w:val="28"/>
        </w:rPr>
      </w:pPr>
      <w:r>
        <w:rPr>
          <w:sz w:val="28"/>
        </w:rPr>
        <w:t>ТИП РБП-3 М</w:t>
      </w:r>
    </w:p>
    <w:p w:rsidR="00000000" w:rsidRDefault="00843348">
      <w:pPr>
        <w:jc w:val="center"/>
        <w:rPr>
          <w:sz w:val="28"/>
        </w:rPr>
      </w:pPr>
    </w:p>
    <w:p w:rsidR="00000000" w:rsidRDefault="00843348">
      <w:pPr>
        <w:jc w:val="center"/>
        <w:rPr>
          <w:sz w:val="28"/>
        </w:rPr>
      </w:pPr>
      <w:r>
        <w:rPr>
          <w:sz w:val="28"/>
        </w:rPr>
        <w:t>РУКОВОДСТВО ПО ЭКСПЛУАТАЦИИ</w:t>
      </w:r>
    </w:p>
    <w:p w:rsidR="00000000" w:rsidRDefault="00843348">
      <w:pPr>
        <w:jc w:val="center"/>
        <w:rPr>
          <w:sz w:val="28"/>
        </w:rPr>
      </w:pPr>
      <w:r>
        <w:rPr>
          <w:sz w:val="28"/>
        </w:rPr>
        <w:t>ПЕР 1.РЭ</w:t>
      </w: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jc w:val="center"/>
        <w:rPr>
          <w:sz w:val="28"/>
        </w:rPr>
      </w:pPr>
      <w:r>
        <w:rPr>
          <w:sz w:val="28"/>
        </w:rPr>
        <w:t>2006</w:t>
      </w: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Настоящее руководство по эксплуатации предназначено для изучения пускателя реверсивного бес</w:t>
      </w:r>
      <w:r>
        <w:rPr>
          <w:sz w:val="28"/>
        </w:rPr>
        <w:t>контактного типа РБП-3М (в дальнейшем "пускатель") и содержит описание устройства и принципа действия, а также технические характеристики и другие сведения, необходимые для правильного транспортирования, хранения и эксплуатации пускателя.</w:t>
      </w:r>
    </w:p>
    <w:p w:rsidR="00000000" w:rsidRDefault="00843348">
      <w:pPr>
        <w:ind w:left="142" w:right="141" w:firstLine="425"/>
        <w:rPr>
          <w:sz w:val="28"/>
        </w:rPr>
      </w:pPr>
    </w:p>
    <w:p w:rsidR="00000000" w:rsidRDefault="00843348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1 ОПИСАНИЕ И РАБ</w:t>
      </w:r>
      <w:r>
        <w:rPr>
          <w:rFonts w:ascii="Times New Roman" w:hAnsi="Times New Roman"/>
        </w:rPr>
        <w:t>ОТА ИЗДЕЛИЯ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1.1 Назначение изделия</w:t>
      </w:r>
    </w:p>
    <w:p w:rsidR="00000000" w:rsidRDefault="0084334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1.1.1 Пускатель предназначен для бесконтактного управления электрическими исполнительными механизмами, в приводе которых использованы трехфазные электродвигатели.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1.1.2 Номинальные значения климатических факторов - по гр</w:t>
      </w:r>
      <w:r>
        <w:rPr>
          <w:sz w:val="28"/>
        </w:rPr>
        <w:t>уппе УХЛ 4       ГОСТ 15150-69. При этом значения температуры и влажности окружающего воздуха устанавливаться равными: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- верхнее значение предельной рабочей температуры,                               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- нижнее значение предельной рабочей температуры</w:t>
      </w:r>
      <w:r>
        <w:rPr>
          <w:sz w:val="28"/>
        </w:rPr>
        <w:t>,                                   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- рабочее значение относительной влажности,                             80 % при 25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>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- предельное значение относительной влажности,                       90 % при 25 °С.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1.1.3 Пускатель должен выдерживать при эк</w:t>
      </w:r>
      <w:r>
        <w:rPr>
          <w:sz w:val="28"/>
        </w:rPr>
        <w:t>сплуатации воздействие на него механических факторов внешней среды, соответствующее группе исполнения L1 по ГОСТ 12997-84, а именно, воздействие вибрации частотой до 35 Гц с амплитудой смещения  0,35 мм.</w:t>
      </w:r>
    </w:p>
    <w:p w:rsidR="00000000" w:rsidRDefault="00843348">
      <w:pPr>
        <w:ind w:left="142" w:right="141" w:firstLine="425"/>
        <w:rPr>
          <w:sz w:val="28"/>
        </w:rPr>
      </w:pPr>
      <w:r>
        <w:rPr>
          <w:sz w:val="28"/>
        </w:rPr>
        <w:t>1.1.4 Магнитные поля постоянные или переменные, 50 Г</w:t>
      </w:r>
      <w:r>
        <w:rPr>
          <w:sz w:val="28"/>
        </w:rPr>
        <w:t>ц, А/м до 400.</w:t>
      </w:r>
    </w:p>
    <w:p w:rsidR="00000000" w:rsidRDefault="00843348">
      <w:pPr>
        <w:ind w:left="142" w:right="141" w:firstLine="425"/>
        <w:rPr>
          <w:sz w:val="28"/>
        </w:rPr>
      </w:pPr>
      <w:r>
        <w:rPr>
          <w:sz w:val="28"/>
        </w:rPr>
        <w:t>1.2 Характеристики (свойства)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1.2.1 Напряжение питания, В,                                                               380 +38/-38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Частота переменного тока, </w:t>
      </w:r>
      <w:proofErr w:type="gramStart"/>
      <w:r>
        <w:rPr>
          <w:sz w:val="28"/>
        </w:rPr>
        <w:t>Гц</w:t>
      </w:r>
      <w:proofErr w:type="gramEnd"/>
      <w:r>
        <w:rPr>
          <w:sz w:val="28"/>
        </w:rPr>
        <w:t>,                                                             50 +/-1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Напряжение питания цепей управления, В,                          минус (24 +/-6)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1.2.2 Входное сопротивление, Ом,                                                          750 +/-100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1.2.3 Максимальный коммутируемый ток, А, не более,                </w:t>
      </w:r>
      <w:r>
        <w:rPr>
          <w:sz w:val="28"/>
        </w:rPr>
        <w:t xml:space="preserve">                       2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1.2.4 Потребляемая мощность,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>·А, не более,                                                     10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1.2.5 Габаритные размеры, </w:t>
      </w:r>
      <w:proofErr w:type="gramStart"/>
      <w:r>
        <w:rPr>
          <w:sz w:val="28"/>
        </w:rPr>
        <w:t>мм</w:t>
      </w:r>
      <w:proofErr w:type="gramEnd"/>
      <w:r>
        <w:rPr>
          <w:sz w:val="28"/>
        </w:rPr>
        <w:t>, не более,                                          260 х200 х 80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1.2.6 Масса, </w:t>
      </w:r>
      <w:proofErr w:type="gramStart"/>
      <w:r>
        <w:rPr>
          <w:sz w:val="28"/>
        </w:rPr>
        <w:t>кг</w:t>
      </w:r>
      <w:proofErr w:type="gramEnd"/>
      <w:r>
        <w:rPr>
          <w:sz w:val="28"/>
        </w:rPr>
        <w:t xml:space="preserve">, не более,           </w:t>
      </w:r>
      <w:r>
        <w:rPr>
          <w:sz w:val="28"/>
        </w:rPr>
        <w:t xml:space="preserve">                                                                            3,5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1.2.7 Степень защиты для корпуса пускателя по ГОСТ 14254-96 - </w:t>
      </w:r>
      <w:r>
        <w:rPr>
          <w:sz w:val="28"/>
          <w:lang w:val="en-US"/>
        </w:rPr>
        <w:t>IP</w:t>
      </w:r>
      <w:r>
        <w:rPr>
          <w:sz w:val="28"/>
        </w:rPr>
        <w:t xml:space="preserve"> 30. </w:t>
      </w:r>
    </w:p>
    <w:p w:rsidR="00000000" w:rsidRDefault="00843348">
      <w:pPr>
        <w:ind w:firstLine="567"/>
        <w:jc w:val="both"/>
        <w:rPr>
          <w:sz w:val="28"/>
        </w:rPr>
      </w:pPr>
      <w:r>
        <w:rPr>
          <w:sz w:val="28"/>
        </w:rPr>
        <w:t>1.3 Устройства и работа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1.3.1 Пускатель выполнен в приборном исполнении. Кожух изготовлен из тонколистовой</w:t>
      </w:r>
      <w:r>
        <w:rPr>
          <w:sz w:val="28"/>
        </w:rPr>
        <w:t xml:space="preserve"> стали и окрашен краской. В нем имеется два отверстия под болты для крепления пускателя к вертикальной стенке. На кожухе со стороны колодки имеется винт заземления. Контакты колодки закрываются крышкой.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1.3.2 Принцип работы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Входным сигналом пускателя (см. </w:t>
      </w:r>
      <w:r>
        <w:rPr>
          <w:sz w:val="28"/>
        </w:rPr>
        <w:t>схему подключения 2) является  напряжение  отрицательной  полярности, подаваемое относительно контакта 10 на вход "М" (контакт 9) или вход "Б" (контакт 11). Обозначение "М" (меньше) или "Б" (больше) принято условно.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                                                               3.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Для осуществления  управления пускателем с помощью ключей, в пускателе имеется источник напряжения, положительный потенциал которого выведен на клемму 10, а отрица</w:t>
      </w:r>
      <w:r>
        <w:rPr>
          <w:sz w:val="28"/>
        </w:rPr>
        <w:t>тельный - на клемму 12.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С помощью ключей контакт 12 подключается </w:t>
      </w:r>
      <w:proofErr w:type="gramStart"/>
      <w:r>
        <w:rPr>
          <w:sz w:val="28"/>
        </w:rPr>
        <w:t>ко</w:t>
      </w:r>
      <w:proofErr w:type="gramEnd"/>
      <w:r>
        <w:rPr>
          <w:sz w:val="28"/>
        </w:rPr>
        <w:t xml:space="preserve"> входу "М" или "Б".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Пускатель защищен от одновременного отпирания всех </w:t>
      </w:r>
      <w:proofErr w:type="spellStart"/>
      <w:r>
        <w:rPr>
          <w:sz w:val="28"/>
        </w:rPr>
        <w:t>семисторов</w:t>
      </w:r>
      <w:proofErr w:type="spellEnd"/>
      <w:r>
        <w:rPr>
          <w:sz w:val="28"/>
        </w:rPr>
        <w:t>, вызванного подачей напряжения на оба входа или быстрым реверсом напряжения управления.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Пускатель содержит </w:t>
      </w:r>
      <w:r>
        <w:rPr>
          <w:sz w:val="28"/>
        </w:rPr>
        <w:t>схему защиты электродвигателя от перегрузки.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Схема защиты обеспечивает отключение механизма электродвигателя при   выходе выходного органа механизма на упор, либо при заклинивании его в промежуточном положении.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Пускатель рассчитан на подключение электродви</w:t>
      </w:r>
      <w:r>
        <w:rPr>
          <w:sz w:val="28"/>
        </w:rPr>
        <w:t xml:space="preserve">гателей различной мощности,  поэтому предусмотрено изменение тока срабатывания защиты переключением кнопок на передней панели, </w:t>
      </w:r>
      <w:proofErr w:type="gramStart"/>
      <w:r>
        <w:rPr>
          <w:sz w:val="28"/>
        </w:rPr>
        <w:t>согласно маркировки</w:t>
      </w:r>
      <w:proofErr w:type="gramEnd"/>
      <w:r>
        <w:rPr>
          <w:sz w:val="28"/>
        </w:rPr>
        <w:t>:</w:t>
      </w:r>
    </w:p>
    <w:p w:rsidR="00000000" w:rsidRDefault="00843348">
      <w:pPr>
        <w:ind w:left="142" w:right="141" w:firstLine="425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I - 120 </w:t>
      </w:r>
      <w:r>
        <w:rPr>
          <w:sz w:val="28"/>
        </w:rPr>
        <w:t>Вт</w:t>
      </w:r>
      <w:r>
        <w:rPr>
          <w:sz w:val="28"/>
          <w:lang w:val="en-US"/>
        </w:rPr>
        <w:t>;</w:t>
      </w:r>
    </w:p>
    <w:p w:rsidR="00000000" w:rsidRDefault="00843348">
      <w:pPr>
        <w:ind w:left="142" w:right="141" w:firstLine="425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II - 180 </w:t>
      </w:r>
      <w:r>
        <w:rPr>
          <w:sz w:val="28"/>
        </w:rPr>
        <w:t>Вт</w:t>
      </w:r>
      <w:r>
        <w:rPr>
          <w:sz w:val="28"/>
          <w:lang w:val="en-US"/>
        </w:rPr>
        <w:t>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III - 400 Вт.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1.3.3 Защита пускателя от коротких замыканий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1.3.3.1 Напряжение питан</w:t>
      </w:r>
      <w:r>
        <w:rPr>
          <w:sz w:val="28"/>
        </w:rPr>
        <w:t>ия подключается на клеммы 1, 2, 3 колодки пускателя.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1.3.3.2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ля защиты пускателя от коротких замыканий, рекомендуется подавать  напряжение питания через предохранители ПК45 2А.</w:t>
      </w:r>
    </w:p>
    <w:p w:rsidR="00000000" w:rsidRDefault="00843348">
      <w:pPr>
        <w:ind w:left="142" w:right="141" w:firstLine="424"/>
        <w:jc w:val="both"/>
        <w:rPr>
          <w:sz w:val="28"/>
        </w:rPr>
      </w:pPr>
      <w:r>
        <w:rPr>
          <w:sz w:val="28"/>
        </w:rPr>
        <w:t xml:space="preserve">1.4 Средства измерения, инструмент и принадлежности должны соответствовать </w:t>
      </w:r>
      <w:proofErr w:type="gramStart"/>
      <w:r>
        <w:rPr>
          <w:sz w:val="28"/>
        </w:rPr>
        <w:t>ука</w:t>
      </w:r>
      <w:r>
        <w:rPr>
          <w:sz w:val="28"/>
        </w:rPr>
        <w:t>занным</w:t>
      </w:r>
      <w:proofErr w:type="gramEnd"/>
      <w:r>
        <w:rPr>
          <w:sz w:val="28"/>
        </w:rPr>
        <w:t xml:space="preserve"> в таблице 1 </w:t>
      </w:r>
    </w:p>
    <w:p w:rsidR="00000000" w:rsidRDefault="00843348">
      <w:pPr>
        <w:ind w:left="142" w:right="141" w:firstLine="424"/>
        <w:jc w:val="both"/>
        <w:rPr>
          <w:sz w:val="28"/>
        </w:rPr>
      </w:pPr>
      <w:r>
        <w:rPr>
          <w:sz w:val="28"/>
        </w:rPr>
        <w:t>Таблица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3588"/>
        <w:gridCol w:w="35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Наименование и тип</w:t>
            </w:r>
          </w:p>
        </w:tc>
        <w:tc>
          <w:tcPr>
            <w:tcW w:w="3588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Обозначение НД</w:t>
            </w:r>
          </w:p>
        </w:tc>
        <w:tc>
          <w:tcPr>
            <w:tcW w:w="3543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Краткая техническая характеристика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843348">
            <w:pPr>
              <w:ind w:left="72"/>
              <w:rPr>
                <w:sz w:val="28"/>
              </w:rPr>
            </w:pPr>
            <w:r>
              <w:rPr>
                <w:sz w:val="28"/>
              </w:rPr>
              <w:t xml:space="preserve">1 Прибор </w:t>
            </w:r>
            <w:proofErr w:type="spellStart"/>
            <w:proofErr w:type="gramStart"/>
            <w:r>
              <w:rPr>
                <w:sz w:val="28"/>
              </w:rPr>
              <w:t>электроизме-рительный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комбини-рованный</w:t>
            </w:r>
            <w:proofErr w:type="spellEnd"/>
            <w:r>
              <w:rPr>
                <w:sz w:val="28"/>
              </w:rPr>
              <w:t xml:space="preserve"> переносной</w:t>
            </w:r>
          </w:p>
        </w:tc>
        <w:tc>
          <w:tcPr>
            <w:tcW w:w="3588" w:type="dxa"/>
          </w:tcPr>
          <w:p w:rsidR="00000000" w:rsidRDefault="00843348">
            <w:pPr>
              <w:pStyle w:val="6"/>
            </w:pPr>
            <w:r>
              <w:t>ГОСТ 10374-82</w:t>
            </w:r>
          </w:p>
        </w:tc>
        <w:tc>
          <w:tcPr>
            <w:tcW w:w="3543" w:type="dxa"/>
          </w:tcPr>
          <w:p w:rsidR="00000000" w:rsidRDefault="00843348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843348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2 Стенд проверочный </w:t>
            </w:r>
          </w:p>
          <w:p w:rsidR="00000000" w:rsidRDefault="00843348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>Изделие КМП "Промел"</w:t>
            </w:r>
          </w:p>
        </w:tc>
        <w:tc>
          <w:tcPr>
            <w:tcW w:w="3588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-</w:t>
            </w:r>
          </w:p>
        </w:tc>
        <w:tc>
          <w:tcPr>
            <w:tcW w:w="3543" w:type="dxa"/>
          </w:tcPr>
          <w:p w:rsidR="00000000" w:rsidRDefault="00843348">
            <w:pPr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843348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3 Автотрансфо</w:t>
            </w:r>
            <w:r>
              <w:rPr>
                <w:sz w:val="28"/>
              </w:rPr>
              <w:t>рматор лабораторный</w:t>
            </w:r>
          </w:p>
        </w:tc>
        <w:tc>
          <w:tcPr>
            <w:tcW w:w="3588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ТУ 16-671025-84</w:t>
            </w:r>
          </w:p>
        </w:tc>
        <w:tc>
          <w:tcPr>
            <w:tcW w:w="3543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Диапазон регулирования от 0 до 250</w:t>
            </w:r>
            <w:proofErr w:type="gramStart"/>
            <w:r>
              <w:rPr>
                <w:sz w:val="28"/>
              </w:rPr>
              <w:t xml:space="preserve"> В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843348">
            <w:pPr>
              <w:ind w:left="214" w:hanging="214"/>
              <w:rPr>
                <w:sz w:val="28"/>
              </w:rPr>
            </w:pPr>
            <w:r>
              <w:rPr>
                <w:sz w:val="28"/>
              </w:rPr>
              <w:t xml:space="preserve"> 4 Линейка измерит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   </w:t>
            </w:r>
            <w:proofErr w:type="gramStart"/>
            <w:r>
              <w:rPr>
                <w:sz w:val="28"/>
              </w:rPr>
              <w:t>м</w:t>
            </w:r>
            <w:proofErr w:type="gramEnd"/>
            <w:r>
              <w:rPr>
                <w:sz w:val="28"/>
              </w:rPr>
              <w:t>еталлическая</w:t>
            </w:r>
          </w:p>
        </w:tc>
        <w:tc>
          <w:tcPr>
            <w:tcW w:w="3588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ГОСТ 427-75</w:t>
            </w:r>
          </w:p>
        </w:tc>
        <w:tc>
          <w:tcPr>
            <w:tcW w:w="3543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Цена деления 1,0 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5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 xml:space="preserve"> 5 Секундомер</w:t>
            </w:r>
          </w:p>
        </w:tc>
        <w:tc>
          <w:tcPr>
            <w:tcW w:w="3588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>ТУ 25-1819.002-90</w:t>
            </w:r>
          </w:p>
        </w:tc>
        <w:tc>
          <w:tcPr>
            <w:tcW w:w="3543" w:type="dxa"/>
          </w:tcPr>
          <w:p w:rsidR="00000000" w:rsidRDefault="00843348">
            <w:pPr>
              <w:rPr>
                <w:sz w:val="28"/>
              </w:rPr>
            </w:pPr>
          </w:p>
        </w:tc>
      </w:tr>
    </w:tbl>
    <w:p w:rsidR="00000000" w:rsidRDefault="00843348">
      <w:pPr>
        <w:pStyle w:val="a3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</w:t>
      </w:r>
    </w:p>
    <w:p w:rsidR="00000000" w:rsidRDefault="0084334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 - Допускается применение других средств измерений для контроля изделия, обеспечивающих необходимую точность и диапазон измерений.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1.5 Маркировка и пломбирование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4.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1.5.1 Маркировка изделия</w:t>
      </w:r>
      <w:r>
        <w:rPr>
          <w:sz w:val="28"/>
        </w:rPr>
        <w:t xml:space="preserve"> должна соответствовать требованиям                     ГОСТ 26828-86, чертежей. Маркировка должна наноситься краской или с помощью </w:t>
      </w:r>
      <w:proofErr w:type="spellStart"/>
      <w:r>
        <w:rPr>
          <w:sz w:val="28"/>
        </w:rPr>
        <w:t>самоклеющей</w:t>
      </w:r>
      <w:proofErr w:type="spellEnd"/>
      <w:r>
        <w:rPr>
          <w:sz w:val="28"/>
        </w:rPr>
        <w:t xml:space="preserve"> этикетки «</w:t>
      </w:r>
      <w:r>
        <w:rPr>
          <w:sz w:val="28"/>
          <w:lang w:val="en-US"/>
        </w:rPr>
        <w:t>RAFLATAC</w:t>
      </w:r>
      <w:r>
        <w:rPr>
          <w:sz w:val="28"/>
        </w:rPr>
        <w:t xml:space="preserve">» на боковую панель пускателя. 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быть прочной и устойчивой в течение всего ср</w:t>
      </w:r>
      <w:r>
        <w:rPr>
          <w:sz w:val="28"/>
        </w:rPr>
        <w:t>ока службы изделия.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Маркировка должна содержать следующие сведения: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а) наименование предприятия - изготовителя; товарный знак предприятия – изготовителя, его адрес;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б) условное обозначение изделия;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в) обозначение технических условий;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г) порядковый номер из</w:t>
      </w:r>
      <w:r>
        <w:rPr>
          <w:sz w:val="28"/>
        </w:rPr>
        <w:t>делия;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д) год выпуска;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е) род тока, напряжение питания;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ж) “В</w:t>
      </w:r>
      <w:proofErr w:type="spellStart"/>
      <w:r>
        <w:rPr>
          <w:sz w:val="28"/>
          <w:lang w:val="uk-UA"/>
        </w:rPr>
        <w:t>иготовлено</w:t>
      </w:r>
      <w:proofErr w:type="spellEnd"/>
      <w:r>
        <w:rPr>
          <w:sz w:val="28"/>
          <w:lang w:val="uk-UA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>” (при поставке на экспорт).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Примечание – Адрес предприятия – изготовителя допускается указывать в эксплуатационной документации.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1.5.2 Транспортная маркировка должна соответс</w:t>
      </w:r>
      <w:r>
        <w:rPr>
          <w:sz w:val="28"/>
        </w:rPr>
        <w:t>твовать требованиям             ГОСТ 14192-96 и ТУ.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Транспортная маркировка должна наноситься на одну из боковых сторон каждого ящика. На неупакованные в транспортную тару изделия маркировка наносится на фанерный ярлык, прочно прикрепляемый к грузу.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Трансп</w:t>
      </w:r>
      <w:r>
        <w:rPr>
          <w:sz w:val="28"/>
        </w:rPr>
        <w:t>ортная маркировка должна содержать основные, дополнительные и информационные надписи, а также манипуляционные знаки: 1; 3; 11.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1.5.3 Маркировка должна быть выполнена на украинском языке, а при поставке на экспорт - на языке, согласно договору - контракту.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1.6 Упаковка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1.6.1 Упаковка должна производиться в соответствии с конструкторской документацией.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1.6.2</w:t>
      </w:r>
      <w:proofErr w:type="gramStart"/>
      <w:r>
        <w:rPr>
          <w:sz w:val="28"/>
        </w:rPr>
        <w:t xml:space="preserve"> Д</w:t>
      </w:r>
      <w:proofErr w:type="gramEnd"/>
      <w:r>
        <w:rPr>
          <w:sz w:val="28"/>
        </w:rPr>
        <w:t>опускается, по согласованию с заказчиком, при перевозке на его автотранспорте, изделие транспортировать без упаковки в транспортную тару, но со средства</w:t>
      </w:r>
      <w:r>
        <w:rPr>
          <w:sz w:val="28"/>
        </w:rPr>
        <w:t>ми защиты от атмосферных осадков.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 ИСПОЛЬЗОВАНИЕ ПО НАЗНАЧЕНИЮ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2.1 Подготовка изделия к использованию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2.1.1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ыдержать пускатель в таре в нормальных климатических условиях в течение 2 ч.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2.1.2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>ри распаковке пускателя обратить внимание на состояние лакок</w:t>
      </w:r>
      <w:r>
        <w:rPr>
          <w:sz w:val="28"/>
        </w:rPr>
        <w:t xml:space="preserve">расочного покрытия и убедиться в отсутствии механических  повреждений корпуса, </w:t>
      </w:r>
      <w:proofErr w:type="spellStart"/>
      <w:r>
        <w:rPr>
          <w:sz w:val="28"/>
        </w:rPr>
        <w:t>клеммной</w:t>
      </w:r>
      <w:proofErr w:type="spellEnd"/>
      <w:r>
        <w:rPr>
          <w:sz w:val="28"/>
        </w:rPr>
        <w:t xml:space="preserve"> колодки.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При наличии механических повреждений корпуса (вмятин, трещин, следов  коррозий и других дефектов) пускатель следует считать неисправным. Дальнейшей проверке и </w:t>
      </w:r>
      <w:r>
        <w:rPr>
          <w:sz w:val="28"/>
        </w:rPr>
        <w:t>включению в сеть такой пускатель не подлежит.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5.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2.1.3 Проверку пускателя проводить по следующей методике (</w:t>
      </w:r>
      <w:proofErr w:type="spellStart"/>
      <w:proofErr w:type="gramStart"/>
      <w:r>
        <w:rPr>
          <w:sz w:val="28"/>
        </w:rPr>
        <w:t>c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>. схему 1).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Включ</w:t>
      </w:r>
      <w:r>
        <w:rPr>
          <w:sz w:val="28"/>
        </w:rPr>
        <w:t xml:space="preserve">ить схему, перевести переключатель S1 в положение 1, выходной орган  механизма должен прийти в движение и при выходе его на упор, двигатель, за время не более 1 мин, не должен отключаться. Перенести переключатель S1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</w:t>
      </w:r>
    </w:p>
    <w:p w:rsidR="00000000" w:rsidRDefault="00843348">
      <w:pPr>
        <w:ind w:left="142" w:right="141"/>
        <w:jc w:val="both"/>
        <w:rPr>
          <w:sz w:val="28"/>
        </w:rPr>
      </w:pPr>
      <w:r>
        <w:rPr>
          <w:sz w:val="28"/>
        </w:rPr>
        <w:t>положение 3, выходной орган механизма</w:t>
      </w:r>
      <w:r>
        <w:rPr>
          <w:sz w:val="28"/>
        </w:rPr>
        <w:t xml:space="preserve"> должен изменить направление вращения и при  выходе его на другой упор, двигатель должен отключиться за время не более 1 мин.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Отключение двигателя контролировать по наличию напряжения вольтметром  PV  (см. схему 1). Исполнительный механизм при этом должен </w:t>
      </w:r>
      <w:r>
        <w:rPr>
          <w:sz w:val="28"/>
        </w:rPr>
        <w:t>быть закреплен.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2.1.4 Схема подключения  пускателя к регулирующему  устройству "</w:t>
      </w:r>
      <w:proofErr w:type="spellStart"/>
      <w:r>
        <w:rPr>
          <w:sz w:val="28"/>
        </w:rPr>
        <w:t>Изодром</w:t>
      </w:r>
      <w:proofErr w:type="spellEnd"/>
      <w:r>
        <w:rPr>
          <w:sz w:val="28"/>
        </w:rPr>
        <w:t>" (Р25) показана на схеме 2.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2.2 Перечень возможных неисправностей в процессе использования изделия по назначению и рекомендации по действиям при их возникновении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2.2.1</w:t>
      </w:r>
      <w:proofErr w:type="gramStart"/>
      <w:r>
        <w:rPr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ри подаче управляющих сигналов исполнительный механизм не приходит в движение.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Вышли из строя предохранители питания. Заменить предохранители.</w:t>
      </w:r>
    </w:p>
    <w:p w:rsidR="00000000" w:rsidRDefault="00843348">
      <w:pPr>
        <w:ind w:left="142" w:right="141" w:firstLine="425"/>
        <w:rPr>
          <w:sz w:val="28"/>
        </w:rPr>
      </w:pPr>
    </w:p>
    <w:p w:rsidR="00000000" w:rsidRDefault="00843348">
      <w:pPr>
        <w:ind w:left="142" w:right="141" w:firstLine="425"/>
        <w:rPr>
          <w:sz w:val="28"/>
        </w:rPr>
      </w:pPr>
      <w:r>
        <w:rPr>
          <w:sz w:val="28"/>
        </w:rPr>
        <w:t>3 ТЕХНИЧЕСКОЕ ОБСЛУЖИВАНИЕ</w:t>
      </w:r>
    </w:p>
    <w:p w:rsidR="00000000" w:rsidRDefault="00843348">
      <w:pPr>
        <w:ind w:left="142" w:right="141" w:firstLine="425"/>
        <w:rPr>
          <w:sz w:val="28"/>
        </w:rPr>
      </w:pPr>
    </w:p>
    <w:p w:rsidR="00000000" w:rsidRDefault="00843348">
      <w:pPr>
        <w:ind w:left="142" w:right="141" w:firstLine="425"/>
        <w:rPr>
          <w:sz w:val="28"/>
        </w:rPr>
      </w:pPr>
      <w:r>
        <w:rPr>
          <w:sz w:val="28"/>
        </w:rPr>
        <w:t>3.1 Меры безопасности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3.1.1 Корпус пускателя надежно заземлить.    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3.1.2</w:t>
      </w:r>
      <w:proofErr w:type="gramStart"/>
      <w:r>
        <w:rPr>
          <w:sz w:val="28"/>
        </w:rPr>
        <w:t xml:space="preserve"> К</w:t>
      </w:r>
      <w:proofErr w:type="gramEnd"/>
      <w:r>
        <w:rPr>
          <w:sz w:val="28"/>
        </w:rPr>
        <w:t xml:space="preserve"> эксплуа</w:t>
      </w:r>
      <w:r>
        <w:rPr>
          <w:sz w:val="28"/>
        </w:rPr>
        <w:t>тации, ремонту и текущему обслуживанию пускателя допускается персонал, изучивший его устройство, прошедший инструктаж по технике безопасности и имеющий допуск к работе с электроустановками.</w:t>
      </w:r>
    </w:p>
    <w:p w:rsidR="00000000" w:rsidRDefault="00843348">
      <w:pPr>
        <w:ind w:left="142" w:right="141" w:firstLine="425"/>
        <w:jc w:val="both"/>
        <w:rPr>
          <w:b/>
          <w:sz w:val="28"/>
        </w:rPr>
      </w:pPr>
      <w:r>
        <w:rPr>
          <w:b/>
          <w:sz w:val="28"/>
        </w:rPr>
        <w:t xml:space="preserve">3.1.3 Внимание! При подаче питающего напряжения на клеммы 1, 2, 3 </w:t>
      </w:r>
      <w:r>
        <w:rPr>
          <w:b/>
          <w:sz w:val="28"/>
        </w:rPr>
        <w:t>(см схемы 1, 2) на выходе 6 пускателя присутствует одна фаза 380</w:t>
      </w:r>
      <w:proofErr w:type="gramStart"/>
      <w:r>
        <w:rPr>
          <w:b/>
          <w:sz w:val="28"/>
        </w:rPr>
        <w:t xml:space="preserve"> В</w:t>
      </w:r>
      <w:proofErr w:type="gramEnd"/>
      <w:r>
        <w:rPr>
          <w:b/>
          <w:sz w:val="28"/>
        </w:rPr>
        <w:t xml:space="preserve"> независимо от состояния управляющих сигналов. Все работы по монтажу пускателя производить при полностью снятом напряжении питания. При этом на распределительном щите, питающем пускатель, не</w:t>
      </w:r>
      <w:r>
        <w:rPr>
          <w:b/>
          <w:sz w:val="28"/>
        </w:rPr>
        <w:t>обходимо повесить табличку с надписью "НЕ ВКЛЮЧАТЬ - РАБОТАЮТ ЛЮДИ".</w:t>
      </w:r>
    </w:p>
    <w:p w:rsidR="00000000" w:rsidRDefault="00843348">
      <w:pPr>
        <w:ind w:left="142" w:right="141" w:firstLine="425"/>
        <w:rPr>
          <w:sz w:val="28"/>
        </w:rPr>
      </w:pPr>
      <w:r>
        <w:rPr>
          <w:sz w:val="28"/>
        </w:rPr>
        <w:t>3.2 Проверка работоспособности изделия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843"/>
        <w:gridCol w:w="2268"/>
        <w:gridCol w:w="240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843348">
            <w:pPr>
              <w:ind w:right="141"/>
              <w:rPr>
                <w:sz w:val="28"/>
              </w:rPr>
            </w:pPr>
            <w:r>
              <w:rPr>
                <w:sz w:val="28"/>
              </w:rPr>
              <w:t>Наименование работы</w:t>
            </w:r>
          </w:p>
        </w:tc>
        <w:tc>
          <w:tcPr>
            <w:tcW w:w="1843" w:type="dxa"/>
          </w:tcPr>
          <w:p w:rsidR="00000000" w:rsidRDefault="00843348">
            <w:pPr>
              <w:ind w:right="141"/>
              <w:rPr>
                <w:sz w:val="28"/>
              </w:rPr>
            </w:pPr>
            <w:r>
              <w:rPr>
                <w:sz w:val="28"/>
              </w:rPr>
              <w:t>Кто выполняет</w:t>
            </w:r>
          </w:p>
        </w:tc>
        <w:tc>
          <w:tcPr>
            <w:tcW w:w="2268" w:type="dxa"/>
          </w:tcPr>
          <w:p w:rsidR="00000000" w:rsidRDefault="00843348">
            <w:pPr>
              <w:rPr>
                <w:sz w:val="28"/>
              </w:rPr>
            </w:pPr>
            <w:r>
              <w:rPr>
                <w:sz w:val="28"/>
              </w:rPr>
              <w:t xml:space="preserve">Средства  </w:t>
            </w:r>
            <w:proofErr w:type="spellStart"/>
            <w:proofErr w:type="gramStart"/>
            <w:r>
              <w:rPr>
                <w:sz w:val="28"/>
              </w:rPr>
              <w:t>изме</w:t>
            </w:r>
            <w:proofErr w:type="spellEnd"/>
            <w:r>
              <w:rPr>
                <w:sz w:val="28"/>
              </w:rPr>
              <w:t>-рений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вспомо-гательные</w:t>
            </w:r>
            <w:proofErr w:type="spellEnd"/>
            <w:r>
              <w:rPr>
                <w:sz w:val="28"/>
              </w:rPr>
              <w:t xml:space="preserve"> тех-</w:t>
            </w:r>
            <w:proofErr w:type="spellStart"/>
            <w:r>
              <w:rPr>
                <w:sz w:val="28"/>
              </w:rPr>
              <w:t>нические</w:t>
            </w:r>
            <w:proofErr w:type="spellEnd"/>
            <w:r>
              <w:rPr>
                <w:sz w:val="28"/>
              </w:rPr>
              <w:t xml:space="preserve"> устройства и материалы</w:t>
            </w:r>
          </w:p>
        </w:tc>
        <w:tc>
          <w:tcPr>
            <w:tcW w:w="2409" w:type="dxa"/>
          </w:tcPr>
          <w:p w:rsidR="00000000" w:rsidRDefault="00843348">
            <w:pPr>
              <w:ind w:right="141"/>
              <w:rPr>
                <w:sz w:val="28"/>
              </w:rPr>
            </w:pPr>
            <w:r>
              <w:rPr>
                <w:sz w:val="28"/>
              </w:rPr>
              <w:t>Контрольные значения параметров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686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1843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268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  <w:tc>
          <w:tcPr>
            <w:tcW w:w="2409" w:type="dxa"/>
          </w:tcPr>
          <w:p w:rsidR="00000000" w:rsidRDefault="00843348">
            <w:pPr>
              <w:ind w:right="141"/>
              <w:rPr>
                <w:sz w:val="28"/>
              </w:rPr>
            </w:pPr>
          </w:p>
        </w:tc>
      </w:tr>
    </w:tbl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6.</w:t>
      </w:r>
    </w:p>
    <w:p w:rsidR="00000000" w:rsidRDefault="00843348">
      <w:pPr>
        <w:pStyle w:val="1"/>
        <w:ind w:left="0" w:firstLine="0"/>
      </w:pPr>
      <w:r>
        <w:t xml:space="preserve">        4 ХРАНЕНИЕ</w:t>
      </w:r>
    </w:p>
    <w:p w:rsidR="00000000" w:rsidRDefault="00843348">
      <w:pPr>
        <w:ind w:left="1418" w:right="141" w:firstLine="425"/>
        <w:rPr>
          <w:sz w:val="28"/>
        </w:rPr>
      </w:pPr>
    </w:p>
    <w:p w:rsidR="00000000" w:rsidRDefault="00843348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proofErr w:type="gramStart"/>
      <w:r>
        <w:rPr>
          <w:rFonts w:ascii="Times New Roman" w:hAnsi="Times New Roman"/>
          <w:sz w:val="28"/>
        </w:rPr>
        <w:t xml:space="preserve"> Д</w:t>
      </w:r>
      <w:proofErr w:type="gramEnd"/>
      <w:r>
        <w:rPr>
          <w:rFonts w:ascii="Times New Roman" w:hAnsi="Times New Roman"/>
          <w:sz w:val="28"/>
        </w:rPr>
        <w:t>о момента ввода в эксплуатацию пускатель должен храниться в сухом закрытом помещении при температуре окружающего воздуха от 5 до 50 °С и относительной влажности от 30 до 80 %. Воздух в помещении не должен соде</w:t>
      </w:r>
      <w:r>
        <w:rPr>
          <w:rFonts w:ascii="Times New Roman" w:hAnsi="Times New Roman"/>
          <w:sz w:val="28"/>
        </w:rPr>
        <w:t xml:space="preserve">ржать агрессивных паров и газов. </w:t>
      </w:r>
    </w:p>
    <w:p w:rsidR="00000000" w:rsidRDefault="00843348">
      <w:pPr>
        <w:ind w:left="142" w:right="141" w:firstLine="425"/>
        <w:rPr>
          <w:sz w:val="28"/>
        </w:rPr>
      </w:pPr>
    </w:p>
    <w:p w:rsidR="00000000" w:rsidRDefault="00843348">
      <w:pPr>
        <w:ind w:left="142" w:right="141" w:firstLine="425"/>
        <w:rPr>
          <w:sz w:val="28"/>
        </w:rPr>
      </w:pPr>
      <w:r>
        <w:rPr>
          <w:sz w:val="28"/>
        </w:rPr>
        <w:t>5 ТРАНСПОРТИРОВАНИЕ</w:t>
      </w:r>
    </w:p>
    <w:p w:rsidR="00000000" w:rsidRDefault="00843348">
      <w:pPr>
        <w:ind w:left="142" w:right="141" w:firstLine="425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5.1 Упаковка должна обеспечить сохранность пускателя при транспортировании, а также хранении в течение 24 месяцев со дня отгрузки.  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5.2 Транспортирование пускателя производится всеми видами транспорт</w:t>
      </w:r>
      <w:r>
        <w:rPr>
          <w:sz w:val="28"/>
        </w:rPr>
        <w:t>а в соответствии с требованиями, указанными в конструкторской документации  и при условии  соблюдения правил и требований, действующих на данных видах транспорта. Температура окружающего воздуха - от  минус 50 до плюс 50</w:t>
      </w:r>
      <w:proofErr w:type="gramStart"/>
      <w:r>
        <w:rPr>
          <w:sz w:val="28"/>
        </w:rPr>
        <w:t xml:space="preserve"> °С</w:t>
      </w:r>
      <w:proofErr w:type="gramEnd"/>
      <w:r>
        <w:rPr>
          <w:sz w:val="28"/>
        </w:rPr>
        <w:t xml:space="preserve">  при относительной влажности до </w:t>
      </w:r>
      <w:r>
        <w:rPr>
          <w:sz w:val="28"/>
        </w:rPr>
        <w:t>98 % без конденсации влаги.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 РАЗМЕЩЕНИЕ И МОНТАЖ      </w:t>
      </w:r>
    </w:p>
    <w:p w:rsidR="00000000" w:rsidRDefault="00843348">
      <w:pPr>
        <w:ind w:left="142" w:right="141" w:firstLine="425"/>
        <w:jc w:val="both"/>
        <w:rPr>
          <w:sz w:val="28"/>
        </w:rPr>
      </w:pP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6.1 Пускатель устанавливать в местах, удобных для обслуживания, эксплуатации и ремонта в соответствии с требованиями техники безопасности.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6.2 Пускатель должен быть надежно заземлен в соответствии с</w:t>
      </w:r>
      <w:r>
        <w:rPr>
          <w:sz w:val="28"/>
        </w:rPr>
        <w:t xml:space="preserve"> требованиями "ДНАОП 0.00-1.32-01".  Сопротивление заземляющего устройства не должно превышать 4 Ом. 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>6.3</w:t>
      </w:r>
      <w:proofErr w:type="gramStart"/>
      <w:r>
        <w:rPr>
          <w:sz w:val="28"/>
        </w:rPr>
        <w:t xml:space="preserve"> П</w:t>
      </w:r>
      <w:proofErr w:type="gramEnd"/>
      <w:r>
        <w:rPr>
          <w:sz w:val="28"/>
        </w:rPr>
        <w:t xml:space="preserve">ри монтаже, наладке и эксплуатации пускателя соблюдать правила и требования "ДНАОП 0.00-1.32-01", "ПТБ" и "ПТЭ", инструкции по технике безопасности, </w:t>
      </w:r>
      <w:r>
        <w:rPr>
          <w:sz w:val="28"/>
        </w:rPr>
        <w:t xml:space="preserve">действующей на предприятии - потребителе, а также руководствоваться требованиями ТУ, конструкторской документации.    </w:t>
      </w:r>
    </w:p>
    <w:p w:rsidR="00000000" w:rsidRDefault="00843348">
      <w:pPr>
        <w:ind w:left="142" w:right="141" w:firstLine="425"/>
        <w:jc w:val="both"/>
        <w:rPr>
          <w:sz w:val="28"/>
        </w:rPr>
      </w:pPr>
      <w:r>
        <w:rPr>
          <w:sz w:val="28"/>
        </w:rPr>
        <w:t xml:space="preserve">6.4 Пускатель рассчитан на навесной </w:t>
      </w:r>
      <w:proofErr w:type="gramStart"/>
      <w:r>
        <w:rPr>
          <w:sz w:val="28"/>
        </w:rPr>
        <w:t>монтаж</w:t>
      </w:r>
      <w:proofErr w:type="gramEnd"/>
      <w:r>
        <w:rPr>
          <w:sz w:val="28"/>
        </w:rPr>
        <w:t xml:space="preserve"> на вертикальной панели щита в закрытом взрывобезопасном и </w:t>
      </w:r>
      <w:proofErr w:type="spellStart"/>
      <w:r>
        <w:rPr>
          <w:sz w:val="28"/>
        </w:rPr>
        <w:t>пожаробезопасном</w:t>
      </w:r>
      <w:proofErr w:type="spellEnd"/>
      <w:r>
        <w:rPr>
          <w:sz w:val="28"/>
        </w:rPr>
        <w:t xml:space="preserve"> помещении. Окружающ</w:t>
      </w:r>
      <w:r>
        <w:rPr>
          <w:sz w:val="28"/>
        </w:rPr>
        <w:t xml:space="preserve">ая среда не должна содержать агрессивных паров, газов и </w:t>
      </w:r>
      <w:proofErr w:type="spellStart"/>
      <w:r>
        <w:rPr>
          <w:sz w:val="28"/>
        </w:rPr>
        <w:t>аэросмесей</w:t>
      </w:r>
      <w:proofErr w:type="spellEnd"/>
      <w:r>
        <w:rPr>
          <w:sz w:val="28"/>
        </w:rPr>
        <w:t>.</w:t>
      </w: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rPr>
          <w:sz w:val="28"/>
        </w:rPr>
      </w:pPr>
    </w:p>
    <w:p w:rsidR="00000000" w:rsidRDefault="00843348">
      <w:pPr>
        <w:ind w:right="141"/>
        <w:rPr>
          <w:sz w:val="28"/>
        </w:rPr>
      </w:pPr>
      <w:bookmarkStart w:id="0" w:name="_GoBack"/>
      <w:bookmarkEnd w:id="0"/>
    </w:p>
    <w:sectPr w:rsidR="00000000">
      <w:pgSz w:w="11907" w:h="16840" w:code="9"/>
      <w:pgMar w:top="567" w:right="851" w:bottom="851" w:left="851" w:header="1134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krainianPragma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09"/>
    <w:multiLevelType w:val="singleLevel"/>
    <w:tmpl w:val="85A8E93A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348"/>
    <w:rsid w:val="0084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567" w:right="141" w:firstLine="1135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ind w:left="142" w:right="141" w:firstLine="425"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qFormat/>
    <w:pPr>
      <w:keepNext/>
      <w:ind w:left="142" w:right="141" w:firstLine="425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ind w:left="567" w:right="141" w:firstLine="1135"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sz w:val="28"/>
    </w:rPr>
  </w:style>
  <w:style w:type="paragraph" w:styleId="4">
    <w:name w:val="heading 4"/>
    <w:basedOn w:val="a"/>
    <w:next w:val="a"/>
    <w:qFormat/>
    <w:pPr>
      <w:keepNext/>
      <w:ind w:left="142" w:right="141" w:firstLine="425"/>
      <w:jc w:val="both"/>
      <w:outlineLvl w:val="3"/>
    </w:pPr>
    <w:rPr>
      <w:rFonts w:ascii="Times New Roman CYR" w:hAnsi="Times New Roman CYR"/>
      <w:sz w:val="28"/>
    </w:rPr>
  </w:style>
  <w:style w:type="paragraph" w:styleId="5">
    <w:name w:val="heading 5"/>
    <w:basedOn w:val="a"/>
    <w:next w:val="a"/>
    <w:qFormat/>
    <w:pPr>
      <w:keepNext/>
      <w:ind w:left="142" w:right="141" w:firstLine="425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42" w:right="141" w:firstLine="425"/>
      <w:jc w:val="both"/>
    </w:pPr>
    <w:rPr>
      <w:rFonts w:ascii="UkrainianPragmatica" w:hAnsi="UkrainianPragmatica"/>
      <w:sz w:val="22"/>
    </w:rPr>
  </w:style>
  <w:style w:type="character" w:styleId="a4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9530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Коллективное малое предприятие</vt:lpstr>
    </vt:vector>
  </TitlesOfParts>
  <Company> </Company>
  <LinksUpToDate>false</LinksUpToDate>
  <CharactersWithSpaces>10785</CharactersWithSpaces>
  <SharedDoc>false</SharedDoc>
  <HLinks>
    <vt:vector size="6" baseType="variant">
      <vt:variant>
        <vt:i4>5177347</vt:i4>
      </vt:variant>
      <vt:variant>
        <vt:i4>0</vt:i4>
      </vt:variant>
      <vt:variant>
        <vt:i4>0</vt:i4>
      </vt:variant>
      <vt:variant>
        <vt:i4>5</vt:i4>
      </vt:variant>
      <vt:variant>
        <vt:lpwstr>http://www.promelua.kiev.ua/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Коллективное малое предприятие</dc:title>
  <dc:subject/>
  <dc:creator>Promel</dc:creator>
  <cp:keywords/>
  <cp:lastModifiedBy>Дина</cp:lastModifiedBy>
  <cp:revision>2</cp:revision>
  <dcterms:created xsi:type="dcterms:W3CDTF">2017-03-06T19:20:00Z</dcterms:created>
  <dcterms:modified xsi:type="dcterms:W3CDTF">2017-03-06T19:20:00Z</dcterms:modified>
</cp:coreProperties>
</file>