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0FD0">
      <w:pPr>
        <w:rPr>
          <w:sz w:val="28"/>
        </w:rPr>
      </w:pPr>
    </w:p>
    <w:p w:rsidR="00000000" w:rsidRDefault="00A90FD0">
      <w:pPr>
        <w:jc w:val="center"/>
        <w:rPr>
          <w:sz w:val="28"/>
        </w:rPr>
      </w:pPr>
    </w:p>
    <w:p w:rsidR="00A90FD0" w:rsidRDefault="00A90FD0">
      <w:pPr>
        <w:jc w:val="center"/>
        <w:rPr>
          <w:sz w:val="28"/>
        </w:rPr>
      </w:pPr>
    </w:p>
    <w:p w:rsidR="00A90FD0" w:rsidRDefault="00A90FD0">
      <w:pPr>
        <w:jc w:val="center"/>
        <w:rPr>
          <w:sz w:val="28"/>
        </w:rPr>
      </w:pPr>
    </w:p>
    <w:p w:rsidR="00A90FD0" w:rsidRDefault="00A90FD0">
      <w:pPr>
        <w:jc w:val="center"/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jc w:val="center"/>
        <w:rPr>
          <w:sz w:val="28"/>
        </w:rPr>
      </w:pPr>
    </w:p>
    <w:p w:rsidR="00000000" w:rsidRDefault="00A90FD0">
      <w:pPr>
        <w:jc w:val="center"/>
        <w:rPr>
          <w:sz w:val="28"/>
        </w:rPr>
      </w:pPr>
      <w:r>
        <w:rPr>
          <w:sz w:val="28"/>
        </w:rPr>
        <w:t>РЕГУЛЯТОР ТЕМПЕРАТУРЫ ЦИФРОВОЙ</w:t>
      </w:r>
    </w:p>
    <w:p w:rsidR="00000000" w:rsidRDefault="00A90FD0">
      <w:pPr>
        <w:jc w:val="center"/>
        <w:rPr>
          <w:sz w:val="28"/>
        </w:rPr>
      </w:pPr>
      <w:r>
        <w:rPr>
          <w:sz w:val="28"/>
        </w:rPr>
        <w:t>ЭЛЕКТРОКОНТАКТНЫЙ</w:t>
      </w:r>
    </w:p>
    <w:p w:rsidR="00000000" w:rsidRDefault="00A90FD0">
      <w:pPr>
        <w:jc w:val="center"/>
        <w:rPr>
          <w:sz w:val="28"/>
        </w:rPr>
      </w:pPr>
      <w:r>
        <w:rPr>
          <w:sz w:val="28"/>
        </w:rPr>
        <w:t xml:space="preserve">ТИП ТЦ-3И. </w:t>
      </w:r>
      <w:proofErr w:type="gramStart"/>
      <w:r>
        <w:rPr>
          <w:sz w:val="28"/>
        </w:rPr>
        <w:t>ЭК</w:t>
      </w:r>
      <w:proofErr w:type="gramEnd"/>
    </w:p>
    <w:p w:rsidR="00000000" w:rsidRDefault="00A90FD0">
      <w:pPr>
        <w:jc w:val="center"/>
        <w:rPr>
          <w:sz w:val="28"/>
        </w:rPr>
      </w:pPr>
    </w:p>
    <w:p w:rsidR="00000000" w:rsidRDefault="00A90FD0">
      <w:pPr>
        <w:jc w:val="center"/>
        <w:rPr>
          <w:sz w:val="28"/>
        </w:rPr>
      </w:pPr>
      <w:r>
        <w:rPr>
          <w:sz w:val="28"/>
        </w:rPr>
        <w:t>РУКОВОДСТВО ПО ЭКСПЛУАТАЦИИ</w:t>
      </w:r>
    </w:p>
    <w:p w:rsidR="00000000" w:rsidRDefault="00A90FD0">
      <w:pPr>
        <w:jc w:val="center"/>
        <w:rPr>
          <w:sz w:val="28"/>
        </w:rPr>
      </w:pPr>
      <w:r>
        <w:rPr>
          <w:sz w:val="28"/>
        </w:rPr>
        <w:t>ПЕТ. РЭ</w:t>
      </w: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</w:p>
    <w:p w:rsidR="00000000" w:rsidRDefault="00A90FD0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000000" w:rsidRPr="00A90FD0" w:rsidRDefault="00A90FD0">
      <w:pPr>
        <w:jc w:val="center"/>
        <w:rPr>
          <w:sz w:val="28"/>
        </w:rPr>
      </w:pPr>
      <w:r>
        <w:rPr>
          <w:sz w:val="28"/>
        </w:rPr>
        <w:t>2006</w:t>
      </w:r>
    </w:p>
    <w:p w:rsidR="00000000" w:rsidRDefault="00A90FD0">
      <w:pPr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 xml:space="preserve">                                                                                                                     </w:t>
      </w: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>2.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Настоящее руководство по эксплуатации предназначено для изучения регулятора температуры цифрового электроконтактного тип ТЦ-3И.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(в</w:t>
      </w:r>
      <w:r>
        <w:rPr>
          <w:sz w:val="28"/>
        </w:rPr>
        <w:t xml:space="preserve"> дальнейшем «регулятор»)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хранения и эксплуатации регулятора.</w:t>
      </w: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</w:t>
      </w:r>
      <w:r>
        <w:rPr>
          <w:sz w:val="28"/>
        </w:rPr>
        <w:t>ие изделия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1.1.1 Регулятор предназначен для регулирования температуры жидких и газообразных сред в стационарных промышленных установках и управления внешними электрическими цепями.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Для установки значений порогов срабатывания управляющих устройств и наблюде</w:t>
      </w:r>
      <w:r>
        <w:rPr>
          <w:sz w:val="28"/>
        </w:rPr>
        <w:t>ния за изменением температуры контролируемых объектов предусмотрен цифровой индикатор.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1.1.2 Номинальные значения климатических факторов - по группе УХЛ 4 ГОСТ 15150-69. При этом значения температуры и влажности окружающего воздуха устанавливаются равными: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50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температуры,                            5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80 % при 25 град</w:t>
      </w:r>
      <w:proofErr w:type="gramStart"/>
      <w:r>
        <w:rPr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90 % при 25 град С.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1.1.3 Регулятор должен выдерживать при эксплуатации воздействие на него механических факторов внешней среды, соответствующее группе исполнения L1 по ГОСТ 12997-84, а именн</w:t>
      </w:r>
      <w:r>
        <w:rPr>
          <w:sz w:val="28"/>
        </w:rPr>
        <w:t>о, воздействие вибрации частотой до 35 Гц с  амплитудой смещения до 0,35 мм.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 Характеристики (свойства)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1.2.1 Регулятор включает в себя три канала показаний с управлением внешними электрическими цепями и установкой верхнего и нижнего порогов срабатывани</w:t>
      </w:r>
      <w:r>
        <w:rPr>
          <w:sz w:val="28"/>
        </w:rPr>
        <w:t>я по каждому каналу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Примечание – Регулятор может работать с любым из термопреобразователей:        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термопреобразователь сопротивления типа ТСМ градуировок 50 М и 100 М;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термопреобразователь сопротивления  типа ТСП градуировок 50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 100 П.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1.2.2 Регу</w:t>
      </w:r>
      <w:r>
        <w:rPr>
          <w:sz w:val="28"/>
        </w:rPr>
        <w:t>лятор  выполняет следующие функции:</w:t>
      </w:r>
    </w:p>
    <w:p w:rsidR="00000000" w:rsidRDefault="00A90FD0">
      <w:pPr>
        <w:pStyle w:val="a4"/>
        <w:tabs>
          <w:tab w:val="num" w:pos="142"/>
        </w:tabs>
        <w:rPr>
          <w:sz w:val="28"/>
        </w:rPr>
      </w:pPr>
      <w:r>
        <w:rPr>
          <w:sz w:val="28"/>
        </w:rPr>
        <w:t xml:space="preserve">1.2.2.1 Регулирование температуры: </w:t>
      </w:r>
    </w:p>
    <w:p w:rsidR="00000000" w:rsidRDefault="00A90FD0">
      <w:pPr>
        <w:pStyle w:val="a4"/>
        <w:tabs>
          <w:tab w:val="num" w:pos="142"/>
        </w:tabs>
        <w:rPr>
          <w:sz w:val="28"/>
        </w:rPr>
      </w:pPr>
      <w:r>
        <w:rPr>
          <w:sz w:val="28"/>
        </w:rPr>
        <w:t>а) регулятор обеспечивает позиционное регулирование температуры:</w:t>
      </w:r>
    </w:p>
    <w:p w:rsidR="00000000" w:rsidRDefault="00A90FD0">
      <w:pPr>
        <w:tabs>
          <w:tab w:val="left" w:pos="3544"/>
        </w:tabs>
        <w:ind w:left="142" w:right="141" w:firstLine="425"/>
        <w:jc w:val="both"/>
        <w:rPr>
          <w:sz w:val="28"/>
        </w:rPr>
      </w:pPr>
      <w:r>
        <w:rPr>
          <w:sz w:val="28"/>
        </w:rPr>
        <w:t>- при работе с термопреобразователем типа ТСМ - в диапазоне от минус 40 до 180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</w:p>
    <w:p w:rsidR="00000000" w:rsidRDefault="00A90FD0">
      <w:pPr>
        <w:tabs>
          <w:tab w:val="left" w:pos="142"/>
        </w:tabs>
        <w:ind w:left="142" w:right="141" w:firstLine="425"/>
        <w:jc w:val="both"/>
        <w:rPr>
          <w:sz w:val="28"/>
        </w:rPr>
      </w:pPr>
      <w:r>
        <w:rPr>
          <w:sz w:val="28"/>
        </w:rPr>
        <w:t>- при работе с термопреобразоват</w:t>
      </w:r>
      <w:r>
        <w:rPr>
          <w:sz w:val="28"/>
        </w:rPr>
        <w:t>елем типа ТСП - в диапазоне от 100 до          600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;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б) предел отклонения срабатывания управляющих устройств,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,                 не более,                                                                                                          </w:t>
      </w:r>
      <w:r>
        <w:rPr>
          <w:sz w:val="28"/>
        </w:rPr>
        <w:t xml:space="preserve">             3,0;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в) пределы отклонения срабатывания управляющих устройств, вызванного изменением температуры окружающего воздуха от нормальной (20 +/-5) град</w:t>
      </w:r>
      <w:proofErr w:type="gramStart"/>
      <w:r>
        <w:rPr>
          <w:sz w:val="28"/>
        </w:rPr>
        <w:t xml:space="preserve"> С</w:t>
      </w:r>
      <w:proofErr w:type="gramEnd"/>
    </w:p>
    <w:p w:rsidR="00000000" w:rsidRDefault="00A90FD0">
      <w:pPr>
        <w:pStyle w:val="a4"/>
        <w:rPr>
          <w:sz w:val="28"/>
        </w:rPr>
      </w:pPr>
    </w:p>
    <w:p w:rsidR="00000000" w:rsidRDefault="00A90FD0">
      <w:pPr>
        <w:pStyle w:val="a4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</w:t>
      </w:r>
      <w:r>
        <w:rPr>
          <w:sz w:val="28"/>
        </w:rPr>
        <w:t xml:space="preserve">                                   3.</w:t>
      </w:r>
    </w:p>
    <w:p w:rsidR="00000000" w:rsidRDefault="00A90FD0">
      <w:pPr>
        <w:pStyle w:val="a4"/>
        <w:ind w:firstLine="0"/>
        <w:rPr>
          <w:sz w:val="28"/>
        </w:rPr>
      </w:pPr>
      <w:r>
        <w:rPr>
          <w:sz w:val="28"/>
        </w:rPr>
        <w:t xml:space="preserve"> до любой в пределах рабочих температур, на каждые 10 градусов,                            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,                                                                                                                       </w:t>
      </w:r>
      <w:r>
        <w:rPr>
          <w:sz w:val="28"/>
        </w:rPr>
        <w:t xml:space="preserve">   0,2;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г) зона возврата управляющих устройств,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, не более,                      +/- 2,5.</w:t>
      </w:r>
    </w:p>
    <w:p w:rsidR="00000000" w:rsidRDefault="00A90FD0">
      <w:pPr>
        <w:tabs>
          <w:tab w:val="left" w:pos="3544"/>
        </w:tabs>
        <w:ind w:left="567" w:right="141"/>
        <w:jc w:val="both"/>
        <w:rPr>
          <w:sz w:val="28"/>
        </w:rPr>
      </w:pPr>
      <w:r>
        <w:rPr>
          <w:sz w:val="28"/>
        </w:rPr>
        <w:t>1.2.2.2 Цифровую индикацию температуры:</w:t>
      </w:r>
    </w:p>
    <w:p w:rsidR="00000000" w:rsidRDefault="00A90FD0">
      <w:pPr>
        <w:tabs>
          <w:tab w:val="left" w:pos="3544"/>
        </w:tabs>
        <w:ind w:left="567" w:right="141"/>
        <w:jc w:val="both"/>
        <w:rPr>
          <w:sz w:val="28"/>
        </w:rPr>
      </w:pPr>
      <w:r>
        <w:rPr>
          <w:sz w:val="28"/>
        </w:rPr>
        <w:t>а) регулятор обеспечивает цифровую индикацию температуры:</w:t>
      </w:r>
    </w:p>
    <w:p w:rsidR="00000000" w:rsidRDefault="00A90FD0">
      <w:pPr>
        <w:tabs>
          <w:tab w:val="left" w:pos="3544"/>
        </w:tabs>
        <w:ind w:left="142" w:right="141" w:firstLine="425"/>
        <w:jc w:val="both"/>
        <w:rPr>
          <w:sz w:val="28"/>
        </w:rPr>
      </w:pPr>
      <w:r>
        <w:rPr>
          <w:sz w:val="28"/>
        </w:rPr>
        <w:t>- при работе с термопреобразователем типа ТСМ - в диапазоне о</w:t>
      </w:r>
      <w:r>
        <w:rPr>
          <w:sz w:val="28"/>
        </w:rPr>
        <w:t>т минус 40 до 180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</w:p>
    <w:p w:rsidR="00000000" w:rsidRDefault="00A90FD0">
      <w:pPr>
        <w:numPr>
          <w:ilvl w:val="0"/>
          <w:numId w:val="8"/>
        </w:numPr>
        <w:tabs>
          <w:tab w:val="clear" w:pos="927"/>
          <w:tab w:val="num" w:pos="142"/>
        </w:tabs>
        <w:ind w:left="142" w:right="141" w:firstLine="425"/>
        <w:jc w:val="both"/>
        <w:rPr>
          <w:sz w:val="28"/>
        </w:rPr>
      </w:pPr>
      <w:r>
        <w:rPr>
          <w:sz w:val="28"/>
        </w:rPr>
        <w:t>при работе с термопреобразователем типа ТСП - в диапазоне от 100 до          600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; </w:t>
      </w:r>
    </w:p>
    <w:p w:rsidR="00000000" w:rsidRDefault="00A90FD0">
      <w:pPr>
        <w:tabs>
          <w:tab w:val="left" w:pos="142"/>
        </w:tabs>
        <w:ind w:left="142" w:right="141" w:firstLine="425"/>
        <w:jc w:val="both"/>
        <w:rPr>
          <w:sz w:val="28"/>
        </w:rPr>
      </w:pPr>
      <w:r>
        <w:rPr>
          <w:sz w:val="28"/>
        </w:rPr>
        <w:t>б) регулятор обеспечивает индикацию значений порогов срабатывания управляющих устройств;</w:t>
      </w:r>
    </w:p>
    <w:p w:rsidR="00000000" w:rsidRDefault="00A90FD0">
      <w:pPr>
        <w:ind w:left="567" w:right="141"/>
        <w:jc w:val="both"/>
        <w:rPr>
          <w:sz w:val="28"/>
        </w:rPr>
      </w:pPr>
      <w:r>
        <w:rPr>
          <w:sz w:val="28"/>
        </w:rPr>
        <w:t xml:space="preserve">в) число разрядов цифрового индикатора, </w:t>
      </w:r>
      <w:proofErr w:type="gramStart"/>
      <w:r>
        <w:rPr>
          <w:sz w:val="28"/>
        </w:rPr>
        <w:t>шт</w:t>
      </w:r>
      <w:proofErr w:type="gramEnd"/>
      <w:r>
        <w:rPr>
          <w:sz w:val="28"/>
        </w:rPr>
        <w:t xml:space="preserve">,        </w:t>
      </w:r>
      <w:r>
        <w:rPr>
          <w:sz w:val="28"/>
        </w:rPr>
        <w:t xml:space="preserve">                                             4</w:t>
      </w:r>
    </w:p>
    <w:p w:rsidR="00000000" w:rsidRDefault="00A90FD0">
      <w:pPr>
        <w:ind w:left="567" w:right="141"/>
        <w:jc w:val="both"/>
        <w:rPr>
          <w:sz w:val="28"/>
        </w:rPr>
      </w:pPr>
      <w:r>
        <w:rPr>
          <w:sz w:val="28"/>
        </w:rPr>
        <w:t>г) номинальная цена единицы младшего разряда,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,                               0,1 </w:t>
      </w:r>
    </w:p>
    <w:p w:rsidR="00000000" w:rsidRDefault="00A90FD0">
      <w:pPr>
        <w:ind w:left="567" w:right="141"/>
        <w:jc w:val="both"/>
        <w:rPr>
          <w:sz w:val="28"/>
        </w:rPr>
      </w:pPr>
      <w:r>
        <w:rPr>
          <w:sz w:val="28"/>
        </w:rPr>
        <w:t xml:space="preserve">д) время установки показаний по одному каналу составляет,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 не более,       5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1.2.3 Ток через термопреобразователь, мА,</w:t>
      </w:r>
      <w:r>
        <w:rPr>
          <w:sz w:val="28"/>
        </w:rPr>
        <w:t xml:space="preserve"> не более,                                       10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1.2.4 Коммутационная способность контактов реле управляющих устройств показана в таблице 1.</w:t>
      </w:r>
    </w:p>
    <w:p w:rsidR="00000000" w:rsidRDefault="00A90FD0">
      <w:pPr>
        <w:ind w:right="141"/>
        <w:jc w:val="both"/>
        <w:rPr>
          <w:sz w:val="28"/>
        </w:rPr>
      </w:pPr>
      <w:r>
        <w:rPr>
          <w:sz w:val="28"/>
        </w:rPr>
        <w:t xml:space="preserve">       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Диапазон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коммутации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 тока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Ток,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Напряжение,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  <w:tcBorders>
              <w:left w:val="nil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более 0,1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50 – 1000) Гц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Активная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0,3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FD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Постоянная</w:t>
            </w:r>
            <w:proofErr w:type="gramEnd"/>
            <w:r>
              <w:rPr>
                <w:sz w:val="28"/>
              </w:rPr>
              <w:t xml:space="preserve"> времени, не более   0,015 с</w:t>
            </w:r>
          </w:p>
        </w:tc>
      </w:tr>
    </w:tbl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1.2.5 Электропитание регулятора осуществляется от сети переменного тока напряжением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1.2.6 Потребляемая регулятором</w:t>
      </w:r>
      <w:r>
        <w:rPr>
          <w:sz w:val="28"/>
        </w:rPr>
        <w:t xml:space="preserve">  мощность при номинальном питающем напряжении, В.А, не более,                                                                                          10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Габаритные размеры регулятора,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       120 х 240 х 285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1.2.8 Масса рег</w:t>
      </w:r>
      <w:r>
        <w:rPr>
          <w:sz w:val="28"/>
        </w:rPr>
        <w:t xml:space="preserve">улятора,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, не более,                                                                   3,5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1.2.9 Степень защиты корпуса регулятора по ГОСТ 14254-96 - </w:t>
      </w:r>
      <w:r>
        <w:rPr>
          <w:sz w:val="28"/>
          <w:lang w:val="en-US"/>
        </w:rPr>
        <w:t>IP</w:t>
      </w:r>
      <w:r>
        <w:rPr>
          <w:sz w:val="28"/>
        </w:rPr>
        <w:t xml:space="preserve"> 30. </w:t>
      </w:r>
    </w:p>
    <w:p w:rsidR="00000000" w:rsidRDefault="00A90FD0">
      <w:pPr>
        <w:ind w:left="567" w:right="141"/>
        <w:jc w:val="both"/>
        <w:rPr>
          <w:sz w:val="28"/>
        </w:rPr>
      </w:pPr>
      <w:r>
        <w:rPr>
          <w:sz w:val="28"/>
        </w:rPr>
        <w:t>1.3 Устройство и работа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1.3.1 Регулятор изготавливается в прямоугольном металлическом корпусе и </w:t>
      </w:r>
      <w:r>
        <w:rPr>
          <w:sz w:val="28"/>
        </w:rPr>
        <w:t>предназначен для щитовой установки. Все органы управления регулятором расположены на передней панели. Подключение регулятора к датчикам, цепям управления и питания осуществляется с помощью контактной колодки, расположенной на задней стенке регулятора.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>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передней панели регулятора расположены следующие органы управления и сигнализации: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1.3.2.1 Четырехразрядный цифровой индикатор температуры.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1.3.2.2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каждого канала регулятор имеет два потенциометра, предназначенных для установки значений верхнего и</w:t>
      </w:r>
      <w:r>
        <w:rPr>
          <w:sz w:val="28"/>
        </w:rPr>
        <w:t xml:space="preserve"> нижнего порогов срабатывания реле, управляющих внешними электрическими цепями, две соответствующие кнопки, включающие режим установки порогов срабатывания реле и два светодиода красного цвета, индицирующие срабатывание 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4.</w:t>
      </w:r>
    </w:p>
    <w:p w:rsidR="00000000" w:rsidRDefault="00A90FD0">
      <w:pPr>
        <w:ind w:left="142" w:right="141"/>
        <w:jc w:val="both"/>
        <w:rPr>
          <w:sz w:val="28"/>
        </w:rPr>
      </w:pPr>
      <w:r>
        <w:rPr>
          <w:sz w:val="28"/>
        </w:rPr>
        <w:lastRenderedPageBreak/>
        <w:t xml:space="preserve">соответствующего реле.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1.3.2.3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дна кнопка переключения каналов индикации и три светодиода красного цвета, индицирующих включение соответствующего канала.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1.3.3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ля подключения термопреобразователей, внешних электрических цепей управления и источника питания служит контактная колодка, </w:t>
      </w:r>
      <w:r>
        <w:rPr>
          <w:sz w:val="28"/>
        </w:rPr>
        <w:t xml:space="preserve">расположенная на задней стенке регулятора (см. Приложение А).    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На задней стенке регулятора расположен винт для подключения защитного заземления.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1.3.4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3-х проводной схеме включения к регулятору подключаются три термопреобразователя. Сопротивление к</w:t>
      </w:r>
      <w:r>
        <w:rPr>
          <w:sz w:val="28"/>
        </w:rPr>
        <w:t>аждого провода, подключающего термопреобразователь, должно быть не более 0,1 Ома. Термопреобразователь желательно подключать экранированными проводами, проложенными отдельно от силовых цепей. Схема подключения - см. Приложение А.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1.3.5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регулятору допуска</w:t>
      </w:r>
      <w:r>
        <w:rPr>
          <w:sz w:val="28"/>
        </w:rPr>
        <w:t>ется подключать любые исполнительные устройства, нагрузочные параметры которых не превышают указанных                    в таблице 1.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1.3.6 Питание напряжением 220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частотой 50 Гц подключается к клеммам 2 /фаза/ и 1 /нейтраль/ контактной колодки регулят</w:t>
      </w:r>
      <w:r>
        <w:rPr>
          <w:sz w:val="28"/>
        </w:rPr>
        <w:t>ора (см. Приложение А).</w:t>
      </w:r>
    </w:p>
    <w:p w:rsidR="00000000" w:rsidRDefault="00A90FD0">
      <w:pPr>
        <w:ind w:left="142" w:right="141" w:firstLine="424"/>
        <w:jc w:val="both"/>
        <w:rPr>
          <w:sz w:val="28"/>
        </w:rPr>
      </w:pPr>
      <w:r>
        <w:rPr>
          <w:sz w:val="28"/>
        </w:rPr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2. </w:t>
      </w:r>
    </w:p>
    <w:p w:rsidR="00000000" w:rsidRDefault="00A90FD0">
      <w:pPr>
        <w:pStyle w:val="3"/>
      </w:pPr>
      <w:r>
        <w:t>Таблица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402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543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A90FD0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1 Прибор </w:t>
            </w:r>
            <w:proofErr w:type="spellStart"/>
            <w:proofErr w:type="gramStart"/>
            <w:r>
              <w:rPr>
                <w:sz w:val="28"/>
              </w:rPr>
              <w:t>электроизме-рительный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комбини-рованный</w:t>
            </w:r>
            <w:proofErr w:type="spellEnd"/>
            <w:r>
              <w:rPr>
                <w:sz w:val="28"/>
              </w:rPr>
              <w:t xml:space="preserve"> перен</w:t>
            </w:r>
            <w:r>
              <w:rPr>
                <w:sz w:val="28"/>
              </w:rPr>
              <w:t>осной</w:t>
            </w:r>
          </w:p>
        </w:tc>
        <w:tc>
          <w:tcPr>
            <w:tcW w:w="3402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543" w:type="dxa"/>
          </w:tcPr>
          <w:p w:rsidR="00000000" w:rsidRDefault="00A90FD0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A90FD0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2 Магазин сопротивлений Р4830/1</w:t>
            </w:r>
          </w:p>
        </w:tc>
        <w:tc>
          <w:tcPr>
            <w:tcW w:w="3402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ГОСТ 7165-93</w:t>
            </w:r>
          </w:p>
        </w:tc>
        <w:tc>
          <w:tcPr>
            <w:tcW w:w="3543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Класс точности 0,05. Минимальная ступень переключения 0,01 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A90FD0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3 Автотрансформатор лабораторный</w:t>
            </w:r>
          </w:p>
        </w:tc>
        <w:tc>
          <w:tcPr>
            <w:tcW w:w="3402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543" w:type="dxa"/>
          </w:tcPr>
          <w:p w:rsidR="00000000" w:rsidRDefault="00A90FD0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</w:tbl>
    <w:p w:rsidR="00000000" w:rsidRDefault="00A90FD0">
      <w:pPr>
        <w:pStyle w:val="a4"/>
        <w:ind w:firstLine="0"/>
        <w:rPr>
          <w:sz w:val="28"/>
        </w:rPr>
      </w:pPr>
      <w:r>
        <w:rPr>
          <w:sz w:val="28"/>
        </w:rPr>
        <w:t xml:space="preserve">          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 xml:space="preserve">Примечание - Допускается </w:t>
      </w:r>
      <w:r>
        <w:rPr>
          <w:sz w:val="28"/>
        </w:rPr>
        <w:t>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1.5.1 Маркировка изделия должна соответствовать требованиям                     ГОСТ 26828-86, чертежей. Марк</w:t>
      </w:r>
      <w:r>
        <w:rPr>
          <w:sz w:val="28"/>
        </w:rPr>
        <w:t xml:space="preserve">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заднюю панель регулятора. Маркировка должна быть прочной и устойчивой в течение всего срока службы изделия.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следующие сведения: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</w:t>
      </w:r>
      <w:r>
        <w:rPr>
          <w:sz w:val="28"/>
        </w:rPr>
        <w:t>едприятия - изготовителя; товарный знак предприятия – изготовителя, его адрес;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5.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в) обозначени</w:t>
      </w:r>
      <w:r>
        <w:rPr>
          <w:sz w:val="28"/>
        </w:rPr>
        <w:t>е технических условий;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r>
        <w:rPr>
          <w:sz w:val="28"/>
          <w:lang w:val="uk-UA"/>
        </w:rPr>
        <w:t xml:space="preserve">иготовлено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” (при поставке на экспорт).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эксплуатационной документации.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маркировка должна соответствовать требованиям             ГОСТ 14192-96.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неупакованные в транспортную тару изделия маркировка наносится на фанерный ярл</w:t>
      </w:r>
      <w:r>
        <w:rPr>
          <w:sz w:val="28"/>
        </w:rPr>
        <w:t>ык, прочно прикрепляемый к грузу.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Транспортная маркировка должна содержать основные, дополнительные и информационные надписи, а также манипуляционные знаки: 1; 3; 11. </w:t>
      </w:r>
      <w:proofErr w:type="gramStart"/>
      <w:r>
        <w:rPr>
          <w:sz w:val="28"/>
        </w:rPr>
        <w:t>(«Хрупкое.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Осторожно», «Беречь от влаги», «Верх»). </w:t>
      </w:r>
      <w:proofErr w:type="gramEnd"/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</w:t>
      </w:r>
      <w:r>
        <w:rPr>
          <w:sz w:val="28"/>
        </w:rPr>
        <w:t>а на украинском языке, а при поставке на экспорт - на языке, согласно договору - контракту.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1.6.2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</w:t>
      </w:r>
      <w:r>
        <w:rPr>
          <w:sz w:val="28"/>
        </w:rPr>
        <w:t>го автотранспорте, изделие транспортировать без упаковки в транспортную тару, но со средствами защиты от атмосферных осадков.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ключить питание регулятора. После включения питания </w:t>
      </w:r>
      <w:r>
        <w:rPr>
          <w:sz w:val="28"/>
        </w:rPr>
        <w:t>регулятор должен прогреться в течение 10 мин.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 xml:space="preserve">2.1.2 Порядок работы регулятора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2.1.2.1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ажать на передней панели регулятора кнопку переключения каналов, при этом должен загореться соответствующий светодиод, а на цифровом индикаторе появиться значение темпе</w:t>
      </w:r>
      <w:r>
        <w:rPr>
          <w:sz w:val="28"/>
        </w:rPr>
        <w:t xml:space="preserve">ратуры термопреобразователя, установленного в контролируемой зоне.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2.1.2.2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становить значения порогов срабатывания устройства управления внешними электрическими цепями. Для этого нажать кнопку переключения каналов, чтобы выбрать первый канала регулятора,</w:t>
      </w:r>
      <w:r>
        <w:rPr>
          <w:sz w:val="28"/>
        </w:rPr>
        <w:t xml:space="preserve"> затем нажать кнопку НИЖНИЙ, узла установки нижнего порога срабатывания первого канала и с помощью соответствующего потенциометра установить на цифровом индикаторе значение температуры нижнего порога срабатывания. Нажать кнопку </w:t>
      </w:r>
      <w:proofErr w:type="gramStart"/>
      <w:r>
        <w:rPr>
          <w:sz w:val="28"/>
        </w:rPr>
        <w:t>ВЕРХНИЙ</w:t>
      </w:r>
      <w:proofErr w:type="gramEnd"/>
      <w:r>
        <w:rPr>
          <w:sz w:val="28"/>
        </w:rPr>
        <w:t xml:space="preserve"> узла установки верхн</w:t>
      </w:r>
      <w:r>
        <w:rPr>
          <w:sz w:val="28"/>
        </w:rPr>
        <w:t xml:space="preserve">его порога срабатывания первого канала и с помощью соответствующего потенциометра установить на цифровом индикаторе значение температуры верхнего порога срабатывания. </w:t>
      </w:r>
    </w:p>
    <w:p w:rsidR="00000000" w:rsidRDefault="00A90FD0">
      <w:pPr>
        <w:pStyle w:val="a4"/>
        <w:rPr>
          <w:sz w:val="28"/>
        </w:rPr>
      </w:pPr>
    </w:p>
    <w:p w:rsidR="00000000" w:rsidRDefault="00A90FD0">
      <w:pPr>
        <w:pStyle w:val="a4"/>
        <w:rPr>
          <w:sz w:val="28"/>
        </w:rPr>
      </w:pPr>
      <w:r>
        <w:rPr>
          <w:sz w:val="28"/>
        </w:rPr>
        <w:t>6.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2.1.2.3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овторить операцию установки значения порогов срабатывания устройства управл</w:t>
      </w:r>
      <w:r>
        <w:rPr>
          <w:sz w:val="28"/>
        </w:rPr>
        <w:t>ения внешними электрическими цепями  для второго и третьего каналов регулятора.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 xml:space="preserve">2.1.3 Проверка работоспособности регулятора 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 xml:space="preserve">2.1.3.1 Проверка работоспособности устройства индикации регулятора         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а) Подключить регулятор по схеме подключения (см. Прил</w:t>
      </w:r>
      <w:r>
        <w:rPr>
          <w:sz w:val="28"/>
        </w:rPr>
        <w:t>ожение А).             К первому каналу регулятора вместо термопреобразователя сопротивления следует подключить магазин сопротивлений Р4830/1, или аналогичный, обеспечивающий минимальную ступень переключения 0,01 Ома и класс точности 0,05.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б) Установить на</w:t>
      </w:r>
      <w:r>
        <w:rPr>
          <w:sz w:val="28"/>
        </w:rPr>
        <w:t xml:space="preserve"> магазине сопротивлений значение, соответствующее                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для  преобразователя типа ТСМ или 100 град С для преобразователя типа ТСП.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Градуировочные таблицы для всех применяемых типов преобразователей приведены в приложении Б.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 xml:space="preserve">в) Нажать на </w:t>
      </w:r>
      <w:r>
        <w:rPr>
          <w:sz w:val="28"/>
        </w:rPr>
        <w:t>передней панели регулятора кнопку переключения каналов, выбрать соответствующий канал.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г) Подать на клеммы  1, 2 регулятора питающее напряжение, при этом должен загореться соответствующий светодиод, а на цифровом индикаторе появиться значение установленной</w:t>
      </w:r>
      <w:r>
        <w:rPr>
          <w:sz w:val="28"/>
        </w:rPr>
        <w:t xml:space="preserve"> температуры.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д) После включения питания регулятор должен прогреться в течение 10 мин.</w:t>
      </w:r>
    </w:p>
    <w:p w:rsidR="00000000" w:rsidRDefault="00A90FD0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е) Цифровой индикатор регулятора должен показать температуру: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- 0 +/- (0,5 +0,02 х Т) для преобразователя типа ТСМ;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- 100 +/- (2,0 +0,02 х Т) для преобразователя т</w:t>
      </w:r>
      <w:r>
        <w:rPr>
          <w:sz w:val="28"/>
        </w:rPr>
        <w:t xml:space="preserve">ипа ТСП;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– абсолютное значение разности температур;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Температура окружающей среды на момент проверки Токр среды, 20 град С.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ж) Установить на магазине сопротивлений значение, соответствующее              180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для  преобразователя типа ТСМ и 600</w:t>
      </w:r>
      <w:r>
        <w:rPr>
          <w:sz w:val="28"/>
        </w:rPr>
        <w:t xml:space="preserve"> град С для преобразователя типа </w:t>
      </w:r>
    </w:p>
    <w:p w:rsidR="00000000" w:rsidRDefault="00A90FD0">
      <w:pPr>
        <w:pStyle w:val="a4"/>
        <w:ind w:firstLine="0"/>
        <w:rPr>
          <w:sz w:val="28"/>
        </w:rPr>
      </w:pPr>
      <w:r>
        <w:rPr>
          <w:sz w:val="28"/>
        </w:rPr>
        <w:t>ТСП.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и) Цифровой индикатор регулятора должен показать температуру: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- 180 +/-(0,5+0,02*Т) для преобразователя типа ТСМ;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- 600 +/-(2,0+0,02*Т) для преобразователя типа ТСП. 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 xml:space="preserve">к) Проверить правильность показаний регулятора в </w:t>
      </w:r>
      <w:r>
        <w:rPr>
          <w:sz w:val="28"/>
        </w:rPr>
        <w:t xml:space="preserve">трех произвольных  точках начала, середины и конца соответствующего диапазона индикации. Регулятор считается работоспособным, если его показания не отличаются от значений, приведенных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 2.1.3.1.е) и ж) для установленных температур.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 xml:space="preserve"> 2.1.3.2 Проверка раб</w:t>
      </w:r>
      <w:r>
        <w:rPr>
          <w:sz w:val="28"/>
        </w:rPr>
        <w:t>отоспособности устройства управления внешними электрическими цепями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 xml:space="preserve">а) Подключить регулятор по схеме подключения (см. Приложение А).             К первому каналу регулятора вместо термопреобразователя сопротивления следует подключить магазин сопротивлений </w:t>
      </w:r>
      <w:r>
        <w:rPr>
          <w:sz w:val="28"/>
        </w:rPr>
        <w:t xml:space="preserve">Р4830/1, или аналогичный,                </w:t>
      </w:r>
    </w:p>
    <w:p w:rsidR="00000000" w:rsidRDefault="00A90FD0">
      <w:pPr>
        <w:pStyle w:val="a4"/>
        <w:ind w:firstLine="0"/>
        <w:rPr>
          <w:sz w:val="28"/>
        </w:rPr>
      </w:pPr>
      <w:r>
        <w:rPr>
          <w:sz w:val="28"/>
        </w:rPr>
        <w:t>обеспечивающий минимальную ступень переключения 0,01 Ома и класс точности 0,05, а к выходу устройства управления внешними электрическими цепями первого канала подключить любое сигнальное устройство с нагрузочными х</w:t>
      </w:r>
      <w:r>
        <w:rPr>
          <w:sz w:val="28"/>
        </w:rPr>
        <w:t xml:space="preserve">арактеристиками, не превышающими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в таблице 1.</w:t>
      </w:r>
    </w:p>
    <w:p w:rsidR="00000000" w:rsidRDefault="00A90FD0">
      <w:pPr>
        <w:pStyle w:val="a4"/>
        <w:ind w:firstLine="0"/>
        <w:rPr>
          <w:sz w:val="28"/>
        </w:rPr>
      </w:pPr>
    </w:p>
    <w:p w:rsidR="00000000" w:rsidRDefault="00A90FD0">
      <w:pPr>
        <w:pStyle w:val="a4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7.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lastRenderedPageBreak/>
        <w:t>б) Установить на магазине сопротивлений значение, соответствующ</w:t>
      </w:r>
      <w:r>
        <w:rPr>
          <w:sz w:val="28"/>
        </w:rPr>
        <w:t>ее середине диапазона индикации температуры для  преобразователя типа ТСМ или для преобразователя типа ТСП. Градуировочные таблицы для всех применяемых типов преобразователей приведены в приложении Б.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в) Нажимая на передней панели регулятора кнопку переклю</w:t>
      </w:r>
      <w:r>
        <w:rPr>
          <w:sz w:val="28"/>
        </w:rPr>
        <w:t>чения каналов, выбрать соответствующий канал.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>г) Подать на клеммы  1, 2 регулятора питающее напряжение, при этом должен загореться соответствующий светодиод, а на цифровом индикаторе появиться значение установленной температуры.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 xml:space="preserve">д) После включения питания </w:t>
      </w:r>
      <w:r>
        <w:rPr>
          <w:sz w:val="28"/>
        </w:rPr>
        <w:t>регулятор должен прогреться в течение 10 мин.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е) Установить на цифровом индикаторе регулятора для первого канала значения верхнего и нижнего порогов срабатывания устройства управления внешними электрическими цепями. Для обеспечения правильной работы устрой</w:t>
      </w:r>
      <w:r>
        <w:rPr>
          <w:sz w:val="28"/>
        </w:rPr>
        <w:t xml:space="preserve">ства управления внешними электрическими цепями должно быть выполнено следующее соотношение в установке значений верхнего и нижнего порогов: Т </w:t>
      </w:r>
      <w:proofErr w:type="spellStart"/>
      <w:r>
        <w:rPr>
          <w:sz w:val="28"/>
        </w:rPr>
        <w:t>нижн</w:t>
      </w:r>
      <w:proofErr w:type="spellEnd"/>
      <w:r>
        <w:rPr>
          <w:sz w:val="28"/>
        </w:rPr>
        <w:t>. порога</w:t>
      </w:r>
      <w:proofErr w:type="gramStart"/>
      <w:r>
        <w:rPr>
          <w:sz w:val="28"/>
        </w:rPr>
        <w:t xml:space="preserve"> &lt; Т</w:t>
      </w:r>
      <w:proofErr w:type="gramEnd"/>
      <w:r>
        <w:rPr>
          <w:sz w:val="28"/>
        </w:rPr>
        <w:t xml:space="preserve"> контр &lt; Т </w:t>
      </w:r>
      <w:proofErr w:type="spellStart"/>
      <w:r>
        <w:rPr>
          <w:sz w:val="28"/>
        </w:rPr>
        <w:t>верхн</w:t>
      </w:r>
      <w:proofErr w:type="spellEnd"/>
      <w:r>
        <w:rPr>
          <w:sz w:val="28"/>
        </w:rPr>
        <w:t>. порога,</w:t>
      </w:r>
    </w:p>
    <w:p w:rsidR="00000000" w:rsidRDefault="00A90FD0">
      <w:pPr>
        <w:ind w:left="142" w:right="141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нижн</w:t>
      </w:r>
      <w:proofErr w:type="spellEnd"/>
      <w:r>
        <w:rPr>
          <w:sz w:val="28"/>
        </w:rPr>
        <w:t>. порога – значение температуры нижнего порога срабатывания;</w:t>
      </w:r>
    </w:p>
    <w:p w:rsidR="00000000" w:rsidRDefault="00A90FD0">
      <w:pPr>
        <w:ind w:left="142" w:right="14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Т </w:t>
      </w:r>
      <w:proofErr w:type="spellStart"/>
      <w:r>
        <w:rPr>
          <w:sz w:val="28"/>
        </w:rPr>
        <w:t>верхн</w:t>
      </w:r>
      <w:proofErr w:type="spellEnd"/>
      <w:r>
        <w:rPr>
          <w:sz w:val="28"/>
        </w:rPr>
        <w:t>. порога – значение температуры верхнего порога срабатывания;</w:t>
      </w:r>
    </w:p>
    <w:p w:rsidR="00000000" w:rsidRDefault="00A90FD0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Т контр – значение температуры контролируемого объекта.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ж) Медленно изменять сопротивление магазина сопротивлений в районе значения температуры нижнего порога срабатывания. Доб</w:t>
      </w:r>
      <w:r>
        <w:rPr>
          <w:sz w:val="28"/>
        </w:rPr>
        <w:t xml:space="preserve">иться отпускания реле нижнего порога, при этом должен погаснуть соответствующий светодиод, а сигнальное устройство зафиксировать размыкание контактов реле. Цифровой индикатор должен показать значение температуры нижнего порога срабатывания                 </w:t>
      </w:r>
      <w:r>
        <w:rPr>
          <w:sz w:val="28"/>
        </w:rPr>
        <w:t xml:space="preserve">+/-3 град С. 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и) Медленно изменяя сопротивление магазина сопротивлений в сторону значения контролируемой температуры, добиться срабатывания реле нижнего порога, при этом соответствующий светодиод должен загореться, а сигнальное устройство зафиксировать зам</w:t>
      </w:r>
      <w:r>
        <w:rPr>
          <w:sz w:val="28"/>
        </w:rPr>
        <w:t>ыкание контактов реле.</w:t>
      </w:r>
    </w:p>
    <w:p w:rsidR="00000000" w:rsidRDefault="00A90FD0">
      <w:pPr>
        <w:pStyle w:val="a6"/>
        <w:ind w:right="140"/>
        <w:jc w:val="both"/>
      </w:pPr>
      <w:r>
        <w:t xml:space="preserve">       к) Зафиксировать значение температур срабатывания и отпускания с цифрового индикатора. Разность температуры срабатывания и температуры отпускания должна быть не более 2,5 град С.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л) Аналогично проверить работоспособность верхн</w:t>
      </w:r>
      <w:r>
        <w:rPr>
          <w:sz w:val="28"/>
        </w:rPr>
        <w:t xml:space="preserve">его порога срабатывания устройства управления внешними электрическими цепями первого канала регулятора.  </w:t>
      </w:r>
    </w:p>
    <w:p w:rsidR="00000000" w:rsidRDefault="00A90FD0">
      <w:pPr>
        <w:pStyle w:val="21"/>
        <w:ind w:left="142" w:firstLine="425"/>
      </w:pPr>
      <w:r>
        <w:t>2.1.3.3</w:t>
      </w:r>
      <w:proofErr w:type="gramStart"/>
      <w:r>
        <w:t xml:space="preserve"> Д</w:t>
      </w:r>
      <w:proofErr w:type="gramEnd"/>
      <w:r>
        <w:t>ля проверки работоспособности устройства управления внешними электрическими цепями второго и третьего каналов регулятора, необходимо поочеред</w:t>
      </w:r>
      <w:r>
        <w:t xml:space="preserve">но подключать магазин сопротивлений вместо термопреобразователей ко второму и третьему каналам регулятора, а к выходам устройств управления внешними электрическими цепями соответствующих каналов сигнальное устройство, согласно схеме подключения приложения </w:t>
      </w:r>
      <w:r>
        <w:t>А.</w:t>
      </w: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2.1.3.4 Регулятор считается работоспособным, если все каналы регулятора работоспособны. Допускается эксплуатация регулятора с неисправными каналами, если в процессе работы эти каналы использованы не будут.</w:t>
      </w:r>
    </w:p>
    <w:p w:rsidR="00000000" w:rsidRDefault="00A90FD0">
      <w:pPr>
        <w:pStyle w:val="a5"/>
        <w:ind w:left="142" w:firstLine="425"/>
        <w:rPr>
          <w:sz w:val="28"/>
        </w:rPr>
      </w:pPr>
    </w:p>
    <w:p w:rsidR="00000000" w:rsidRDefault="00A90FD0">
      <w:pPr>
        <w:pStyle w:val="a5"/>
        <w:ind w:left="142" w:firstLine="425"/>
        <w:rPr>
          <w:sz w:val="28"/>
        </w:rPr>
      </w:pPr>
      <w:r>
        <w:rPr>
          <w:sz w:val="28"/>
        </w:rPr>
        <w:t>8.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2.2 Возможные неисправности и способы их ус</w:t>
      </w:r>
      <w:r>
        <w:rPr>
          <w:sz w:val="28"/>
        </w:rPr>
        <w:t>транения приведены                     в таблице 3.</w:t>
      </w:r>
    </w:p>
    <w:p w:rsidR="00000000" w:rsidRDefault="00A90FD0">
      <w:pPr>
        <w:pStyle w:val="2"/>
      </w:pPr>
      <w: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36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Неисправность</w:t>
            </w:r>
          </w:p>
        </w:tc>
        <w:tc>
          <w:tcPr>
            <w:tcW w:w="3402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>Причина неисправности</w:t>
            </w:r>
          </w:p>
        </w:tc>
        <w:tc>
          <w:tcPr>
            <w:tcW w:w="3685" w:type="dxa"/>
          </w:tcPr>
          <w:p w:rsidR="00000000" w:rsidRDefault="00A90FD0">
            <w:pPr>
              <w:tabs>
                <w:tab w:val="left" w:pos="3577"/>
              </w:tabs>
              <w:ind w:right="141"/>
              <w:rPr>
                <w:sz w:val="28"/>
              </w:rPr>
            </w:pPr>
            <w:r>
              <w:rPr>
                <w:sz w:val="28"/>
              </w:rPr>
              <w:t>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 xml:space="preserve">е светятся </w:t>
            </w:r>
            <w:proofErr w:type="spellStart"/>
            <w:r>
              <w:rPr>
                <w:sz w:val="28"/>
              </w:rPr>
              <w:t>светоди</w:t>
            </w:r>
            <w:proofErr w:type="spellEnd"/>
            <w:r>
              <w:rPr>
                <w:sz w:val="28"/>
              </w:rPr>
              <w:t xml:space="preserve">-оды и цифровой </w:t>
            </w:r>
            <w:proofErr w:type="spellStart"/>
            <w:r>
              <w:rPr>
                <w:sz w:val="28"/>
              </w:rPr>
              <w:t>инди-катор</w:t>
            </w:r>
            <w:proofErr w:type="spellEnd"/>
            <w:r>
              <w:rPr>
                <w:sz w:val="28"/>
              </w:rPr>
              <w:t xml:space="preserve"> на передней панели</w:t>
            </w:r>
          </w:p>
        </w:tc>
        <w:tc>
          <w:tcPr>
            <w:tcW w:w="3402" w:type="dxa"/>
          </w:tcPr>
          <w:p w:rsidR="00000000" w:rsidRDefault="00A90FD0">
            <w:pPr>
              <w:ind w:right="-38"/>
              <w:rPr>
                <w:sz w:val="28"/>
              </w:rPr>
            </w:pPr>
            <w:r>
              <w:rPr>
                <w:sz w:val="28"/>
              </w:rPr>
              <w:t>Нет питающего напряжения 220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50 Гц</w:t>
            </w:r>
          </w:p>
        </w:tc>
        <w:tc>
          <w:tcPr>
            <w:tcW w:w="3685" w:type="dxa"/>
          </w:tcPr>
          <w:p w:rsidR="00000000" w:rsidRDefault="00A90FD0">
            <w:pPr>
              <w:tabs>
                <w:tab w:val="left" w:pos="357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Проверить наличие </w:t>
            </w:r>
            <w:proofErr w:type="spellStart"/>
            <w:proofErr w:type="gramStart"/>
            <w:r>
              <w:rPr>
                <w:sz w:val="28"/>
              </w:rPr>
              <w:t>напряже-ния</w:t>
            </w:r>
            <w:proofErr w:type="spellEnd"/>
            <w:proofErr w:type="gramEnd"/>
            <w:r>
              <w:rPr>
                <w:sz w:val="28"/>
              </w:rPr>
              <w:t xml:space="preserve"> пита</w:t>
            </w:r>
            <w:r>
              <w:rPr>
                <w:sz w:val="28"/>
              </w:rPr>
              <w:t xml:space="preserve">ния на контактах 1-2 клеммной колодки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119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gramStart"/>
            <w:r>
              <w:rPr>
                <w:sz w:val="28"/>
              </w:rPr>
              <w:t>Цифровой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</w:t>
            </w:r>
            <w:proofErr w:type="spellEnd"/>
            <w:r>
              <w:rPr>
                <w:sz w:val="28"/>
              </w:rPr>
              <w:t xml:space="preserve">-тор показывает переполнение. </w:t>
            </w:r>
          </w:p>
        </w:tc>
        <w:tc>
          <w:tcPr>
            <w:tcW w:w="3402" w:type="dxa"/>
          </w:tcPr>
          <w:p w:rsidR="00000000" w:rsidRDefault="00A90FD0">
            <w:pPr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Закорочен</w:t>
            </w:r>
            <w:proofErr w:type="gramEnd"/>
            <w:r>
              <w:rPr>
                <w:sz w:val="28"/>
              </w:rPr>
              <w:t xml:space="preserve"> или  оборван термопреобразователь  сопротивления.</w:t>
            </w:r>
          </w:p>
        </w:tc>
        <w:tc>
          <w:tcPr>
            <w:tcW w:w="3685" w:type="dxa"/>
          </w:tcPr>
          <w:p w:rsidR="00000000" w:rsidRDefault="00A90FD0">
            <w:pPr>
              <w:tabs>
                <w:tab w:val="left" w:pos="3577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>Проверить подключение соответствующего термопреобразователя сопротивления. В случае неисправности – заменить</w:t>
            </w:r>
            <w:r>
              <w:rPr>
                <w:sz w:val="28"/>
              </w:rPr>
              <w:t xml:space="preserve"> его.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119" w:type="dxa"/>
          </w:tcPr>
          <w:p w:rsidR="00000000" w:rsidRDefault="00A90FD0">
            <w:pPr>
              <w:ind w:right="141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3 </w:t>
            </w:r>
            <w:proofErr w:type="gramStart"/>
            <w:r>
              <w:rPr>
                <w:sz w:val="28"/>
              </w:rPr>
              <w:t>Цифровой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</w:t>
            </w:r>
            <w:proofErr w:type="spellEnd"/>
            <w:r>
              <w:rPr>
                <w:sz w:val="28"/>
              </w:rPr>
              <w:t xml:space="preserve">-тор показывает </w:t>
            </w:r>
            <w:r>
              <w:rPr>
                <w:sz w:val="28"/>
                <w:lang w:val="uk-UA"/>
              </w:rPr>
              <w:t>сообщение “</w:t>
            </w:r>
            <w:proofErr w:type="spellStart"/>
            <w:r>
              <w:rPr>
                <w:sz w:val="28"/>
                <w:lang w:val="en-US"/>
              </w:rPr>
              <w:t>Er</w:t>
            </w:r>
            <w:proofErr w:type="spellEnd"/>
            <w:r>
              <w:rPr>
                <w:sz w:val="28"/>
              </w:rPr>
              <w:t>-1</w:t>
            </w:r>
            <w:r>
              <w:rPr>
                <w:sz w:val="28"/>
                <w:lang w:val="uk-UA"/>
              </w:rPr>
              <w:t>”.</w:t>
            </w:r>
          </w:p>
        </w:tc>
        <w:tc>
          <w:tcPr>
            <w:tcW w:w="3402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>Перекрытие нижнего и верхнего порогов срабатывания. При этом регулятор не реагирует на кнопки установления верхнего и нижнего порогов соответствующего канала.</w:t>
            </w:r>
          </w:p>
        </w:tc>
        <w:tc>
          <w:tcPr>
            <w:tcW w:w="3685" w:type="dxa"/>
          </w:tcPr>
          <w:p w:rsidR="00000000" w:rsidRDefault="00A90FD0">
            <w:pPr>
              <w:tabs>
                <w:tab w:val="left" w:pos="3577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>Регулировать с помощью потенциометров в</w:t>
            </w:r>
            <w:r>
              <w:rPr>
                <w:sz w:val="28"/>
              </w:rPr>
              <w:t xml:space="preserve">ерхний и нижний порог срабатывания соответствующего канала до тех </w:t>
            </w:r>
            <w:proofErr w:type="gramStart"/>
            <w:r>
              <w:rPr>
                <w:sz w:val="28"/>
              </w:rPr>
              <w:t>пор</w:t>
            </w:r>
            <w:proofErr w:type="gramEnd"/>
            <w:r>
              <w:rPr>
                <w:sz w:val="28"/>
              </w:rPr>
              <w:t xml:space="preserve"> пока сообщение на цифровом индикаторе </w:t>
            </w:r>
            <w:r>
              <w:rPr>
                <w:sz w:val="28"/>
                <w:lang w:val="uk-UA"/>
              </w:rPr>
              <w:t>“</w:t>
            </w:r>
            <w:proofErr w:type="spellStart"/>
            <w:r>
              <w:rPr>
                <w:sz w:val="28"/>
                <w:lang w:val="en-US"/>
              </w:rPr>
              <w:t>Er</w:t>
            </w:r>
            <w:proofErr w:type="spellEnd"/>
            <w:r>
              <w:rPr>
                <w:sz w:val="28"/>
              </w:rPr>
              <w:t>-1</w:t>
            </w:r>
            <w:r>
              <w:rPr>
                <w:sz w:val="28"/>
                <w:lang w:val="uk-UA"/>
              </w:rPr>
              <w:t>”</w:t>
            </w:r>
            <w:r>
              <w:rPr>
                <w:sz w:val="28"/>
              </w:rPr>
              <w:t xml:space="preserve"> не исчезнет.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119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gramStart"/>
            <w:r>
              <w:rPr>
                <w:sz w:val="28"/>
              </w:rPr>
              <w:t>Цифровой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</w:t>
            </w:r>
            <w:proofErr w:type="spellEnd"/>
            <w:r>
              <w:rPr>
                <w:sz w:val="28"/>
              </w:rPr>
              <w:t xml:space="preserve">-тор показывает </w:t>
            </w:r>
            <w:r>
              <w:rPr>
                <w:sz w:val="28"/>
                <w:lang w:val="uk-UA"/>
              </w:rPr>
              <w:t>сообщение “</w:t>
            </w:r>
            <w:proofErr w:type="spellStart"/>
            <w:r>
              <w:rPr>
                <w:sz w:val="28"/>
                <w:lang w:val="en-US"/>
              </w:rPr>
              <w:t>Er</w:t>
            </w:r>
            <w:proofErr w:type="spellEnd"/>
            <w:r>
              <w:rPr>
                <w:sz w:val="28"/>
              </w:rPr>
              <w:t>-2</w:t>
            </w:r>
            <w:r>
              <w:rPr>
                <w:sz w:val="28"/>
                <w:lang w:val="uk-UA"/>
              </w:rPr>
              <w:t>”.</w:t>
            </w:r>
          </w:p>
        </w:tc>
        <w:tc>
          <w:tcPr>
            <w:tcW w:w="3402" w:type="dxa"/>
          </w:tcPr>
          <w:p w:rsidR="00000000" w:rsidRDefault="00A90FD0">
            <w:pPr>
              <w:ind w:right="141"/>
              <w:rPr>
                <w:sz w:val="28"/>
              </w:rPr>
            </w:pPr>
            <w:r>
              <w:rPr>
                <w:sz w:val="28"/>
              </w:rPr>
              <w:t>Обрыв соединения с датчиком или датчик не работоспособен. При этом регулято</w:t>
            </w:r>
            <w:r>
              <w:rPr>
                <w:sz w:val="28"/>
              </w:rPr>
              <w:t>р не реагирует на кнопки установления верхнего и нижнего порогов соответствующего канала.</w:t>
            </w:r>
          </w:p>
        </w:tc>
        <w:tc>
          <w:tcPr>
            <w:tcW w:w="3685" w:type="dxa"/>
          </w:tcPr>
          <w:p w:rsidR="00000000" w:rsidRDefault="00A90FD0">
            <w:pPr>
              <w:tabs>
                <w:tab w:val="left" w:pos="3577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Проверить соединительные провода и подсоединение </w:t>
            </w:r>
            <w:proofErr w:type="spellStart"/>
            <w:r>
              <w:rPr>
                <w:sz w:val="28"/>
              </w:rPr>
              <w:t>клем</w:t>
            </w:r>
            <w:proofErr w:type="spellEnd"/>
            <w:r>
              <w:rPr>
                <w:sz w:val="28"/>
              </w:rPr>
              <w:t xml:space="preserve"> проводов датчика к колодке регулятора.   </w:t>
            </w:r>
          </w:p>
        </w:tc>
      </w:tr>
    </w:tbl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3.1.1 Корпус регу</w:t>
      </w:r>
      <w:r>
        <w:rPr>
          <w:sz w:val="28"/>
        </w:rPr>
        <w:t xml:space="preserve">лятора надежно заземлить.   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эксплуатации, ремонту и текущему обслуживанию регулятора допускается персонал, изучивший его устройство, прошедший инструктаж по технике безопасности и имеющий допуск к работе с электроустановками. </w:t>
      </w: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9.                              </w:t>
      </w: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A90FD0">
            <w:pPr>
              <w:ind w:right="141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работы</w:t>
            </w:r>
          </w:p>
        </w:tc>
        <w:tc>
          <w:tcPr>
            <w:tcW w:w="1843" w:type="dxa"/>
          </w:tcPr>
          <w:p w:rsidR="00000000" w:rsidRDefault="00A90FD0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Кто выполняет</w:t>
            </w:r>
          </w:p>
        </w:tc>
        <w:tc>
          <w:tcPr>
            <w:tcW w:w="2268" w:type="dxa"/>
          </w:tcPr>
          <w:p w:rsidR="00000000" w:rsidRDefault="00A90FD0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Средства измерений, вспомогательные технические устройств</w:t>
            </w:r>
            <w:r>
              <w:rPr>
                <w:sz w:val="24"/>
              </w:rPr>
              <w:t>а и материалы</w:t>
            </w:r>
          </w:p>
        </w:tc>
        <w:tc>
          <w:tcPr>
            <w:tcW w:w="2409" w:type="dxa"/>
          </w:tcPr>
          <w:p w:rsidR="00000000" w:rsidRDefault="00A90FD0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A90FD0">
            <w:pPr>
              <w:ind w:right="141"/>
              <w:rPr>
                <w:sz w:val="28"/>
              </w:rPr>
            </w:pPr>
          </w:p>
        </w:tc>
      </w:tr>
    </w:tbl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pStyle w:val="1"/>
        <w:ind w:left="0" w:firstLine="0"/>
      </w:pPr>
      <w:r>
        <w:t xml:space="preserve">        4 ХРАНЕНИЕ</w:t>
      </w:r>
    </w:p>
    <w:p w:rsidR="00000000" w:rsidRDefault="00A90FD0">
      <w:pPr>
        <w:ind w:left="1418" w:right="141" w:firstLine="425"/>
        <w:rPr>
          <w:sz w:val="28"/>
        </w:rPr>
      </w:pPr>
    </w:p>
    <w:p w:rsidR="00000000" w:rsidRDefault="00A90FD0">
      <w:pPr>
        <w:pStyle w:val="a4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 момента ввода в эксплуатацию регулятор должен храниться в сухом закрытом помещении при температуре окружающего воздуха от 5 до 50 град С и относительной влажност</w:t>
      </w:r>
      <w:r>
        <w:rPr>
          <w:sz w:val="28"/>
        </w:rPr>
        <w:t xml:space="preserve">и от 30 до 80 %. Воздух в помещении не должен содержать агрессивных паров и газов. </w:t>
      </w:r>
    </w:p>
    <w:p w:rsidR="00000000" w:rsidRDefault="00A90FD0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</w:t>
      </w: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Default="00A90FD0">
      <w:pPr>
        <w:ind w:left="142" w:right="141" w:firstLine="425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5.1 Упаковка должна обеспечить сохранность регулятора при транспортировании, а также хранении в течение 24 месяцев со дня отгрузки. 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</w:t>
      </w:r>
      <w:r>
        <w:rPr>
          <w:sz w:val="28"/>
        </w:rPr>
        <w:t xml:space="preserve">ие регулятора производится всеми видами транспорта в соответствии с требованиями, указанными в конструкторской документации  и при условии  соблюдения правил и требований, действующих на данных видах транспорта. Температура окружающего воздуха - от  минус </w:t>
      </w:r>
      <w:r>
        <w:rPr>
          <w:sz w:val="28"/>
        </w:rPr>
        <w:t>20 до 50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 при относительной влажности до 98 % без конденсации влаги.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 РАЗМЕЩЕНИЕ И МОНТАЖ      </w:t>
      </w:r>
    </w:p>
    <w:p w:rsidR="00000000" w:rsidRDefault="00A90FD0">
      <w:pPr>
        <w:ind w:left="142" w:right="141" w:firstLine="425"/>
        <w:jc w:val="both"/>
        <w:rPr>
          <w:sz w:val="28"/>
        </w:rPr>
      </w:pP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6.1 Регулятор устанавливать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6.2 Регулят</w:t>
      </w:r>
      <w:r>
        <w:rPr>
          <w:sz w:val="28"/>
        </w:rPr>
        <w:t xml:space="preserve">ор должен быть надежно заземлен в соответствии с требованиями "ДНАОП 0.00-1.32-01". Сопротивление заземляющего устройства не должно превышать 4 Ом.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регулятора соблюдать правила и требования ДНАОП 0.00-1.32-01, "ПТБ"</w:t>
      </w:r>
      <w:r>
        <w:rPr>
          <w:sz w:val="28"/>
        </w:rPr>
        <w:t xml:space="preserve"> и "ПТЭ", инструкции по технике безопасности, действующей на предприятии - потребителе, а также руководствоваться требованиями конструкторской документации.    </w:t>
      </w:r>
    </w:p>
    <w:p w:rsidR="00000000" w:rsidRDefault="00A90FD0">
      <w:pPr>
        <w:ind w:left="142" w:right="141" w:firstLine="425"/>
        <w:jc w:val="both"/>
        <w:rPr>
          <w:sz w:val="28"/>
        </w:rPr>
      </w:pPr>
      <w:r>
        <w:rPr>
          <w:sz w:val="28"/>
        </w:rPr>
        <w:t>6.4 Регулятор рассчитан на утопленный монтаж на вертикальной панели щита в закрытом взрывобезоп</w:t>
      </w:r>
      <w:r>
        <w:rPr>
          <w:sz w:val="28"/>
        </w:rPr>
        <w:t>асном и пожаробезопасном помещении. Окружающая среда не должна содержать агрессивных паров, газов и аэросмесей.</w:t>
      </w:r>
    </w:p>
    <w:p w:rsidR="00000000" w:rsidRDefault="00A90FD0">
      <w:pPr>
        <w:ind w:left="142" w:firstLine="425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000000" w:rsidRDefault="00A90FD0">
      <w:pPr>
        <w:ind w:left="142" w:firstLine="425"/>
        <w:rPr>
          <w:sz w:val="28"/>
        </w:rPr>
      </w:pPr>
    </w:p>
    <w:p w:rsidR="00000000" w:rsidRDefault="00A90FD0">
      <w:pPr>
        <w:ind w:left="142" w:firstLine="425"/>
        <w:rPr>
          <w:sz w:val="28"/>
        </w:rPr>
      </w:pPr>
    </w:p>
    <w:p w:rsidR="00000000" w:rsidRDefault="00A90FD0">
      <w:pPr>
        <w:ind w:left="142" w:firstLine="425"/>
        <w:rPr>
          <w:sz w:val="28"/>
        </w:rPr>
      </w:pPr>
    </w:p>
    <w:p w:rsidR="00000000" w:rsidRDefault="00A90FD0">
      <w:pPr>
        <w:ind w:left="142" w:firstLine="425"/>
        <w:rPr>
          <w:sz w:val="28"/>
        </w:rPr>
      </w:pPr>
      <w:r>
        <w:rPr>
          <w:sz w:val="28"/>
        </w:rPr>
        <w:t xml:space="preserve">10.                                                        </w:t>
      </w:r>
    </w:p>
    <w:p w:rsidR="00000000" w:rsidRDefault="00A90FD0">
      <w:pPr>
        <w:pStyle w:val="4"/>
      </w:pPr>
      <w:r>
        <w:lastRenderedPageBreak/>
        <w:t xml:space="preserve">ПРИЛОЖЕНИЕ </w:t>
      </w:r>
      <w:r>
        <w:t>Б</w:t>
      </w: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 xml:space="preserve">ГРАДУИРОВОЧНАЯ ТАБЛИЦА ТЕРМОМЕТРОВ СОПРОТИВЛЕНИЙ  МЕДНЫХ  ТСМ 100 М                                  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         </w:t>
            </w:r>
          </w:p>
        </w:tc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78,48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70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82,81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80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87,12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90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91,42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95,72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104,28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108,56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112,84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40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117,12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121,40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60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125,68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177,03</w:t>
            </w:r>
          </w:p>
        </w:tc>
      </w:tr>
    </w:tbl>
    <w:p w:rsidR="00000000" w:rsidRDefault="00A90FD0">
      <w:pPr>
        <w:rPr>
          <w:sz w:val="28"/>
        </w:rPr>
      </w:pPr>
      <w:r>
        <w:rPr>
          <w:sz w:val="28"/>
        </w:rPr>
        <w:t xml:space="preserve">              </w:t>
      </w: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>ГРАДУИ</w:t>
      </w:r>
      <w:r>
        <w:rPr>
          <w:sz w:val="28"/>
        </w:rPr>
        <w:t xml:space="preserve">РОВОЧНАЯ ТАБЛИЦА ТЕРМОМЕТРОВ СОПРОТИВЛЕНИЙ МЕДНЫХ  ТСМ 50 М 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639" w:hanging="639"/>
              <w:rPr>
                <w:sz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            </w:t>
            </w:r>
          </w:p>
        </w:tc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-50 </w:t>
            </w:r>
          </w:p>
        </w:tc>
        <w:tc>
          <w:tcPr>
            <w:tcW w:w="2551" w:type="dxa"/>
          </w:tcPr>
          <w:p w:rsidR="00000000" w:rsidRDefault="00A90FD0">
            <w:pPr>
              <w:ind w:left="780"/>
              <w:rPr>
                <w:sz w:val="28"/>
              </w:rPr>
            </w:pPr>
            <w:r>
              <w:rPr>
                <w:sz w:val="28"/>
              </w:rPr>
              <w:t>39,24</w:t>
            </w:r>
          </w:p>
        </w:tc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 70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64,98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-40</w:t>
            </w:r>
          </w:p>
        </w:tc>
        <w:tc>
          <w:tcPr>
            <w:tcW w:w="2551" w:type="dxa"/>
          </w:tcPr>
          <w:p w:rsidR="00000000" w:rsidRDefault="00A90FD0">
            <w:pPr>
              <w:ind w:left="780"/>
              <w:rPr>
                <w:sz w:val="28"/>
              </w:rPr>
            </w:pPr>
            <w:r>
              <w:rPr>
                <w:sz w:val="28"/>
              </w:rPr>
              <w:t>41,41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 xml:space="preserve"> 80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67,12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-30</w:t>
            </w:r>
          </w:p>
        </w:tc>
        <w:tc>
          <w:tcPr>
            <w:tcW w:w="2551" w:type="dxa"/>
          </w:tcPr>
          <w:p w:rsidR="00000000" w:rsidRDefault="00A90FD0">
            <w:pPr>
              <w:ind w:left="780"/>
              <w:rPr>
                <w:sz w:val="28"/>
              </w:rPr>
            </w:pPr>
            <w:r>
              <w:rPr>
                <w:sz w:val="28"/>
              </w:rPr>
              <w:t>43,56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 xml:space="preserve"> 90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69,26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-20</w:t>
            </w:r>
          </w:p>
        </w:tc>
        <w:tc>
          <w:tcPr>
            <w:tcW w:w="2551" w:type="dxa"/>
          </w:tcPr>
          <w:p w:rsidR="00000000" w:rsidRDefault="00A90FD0">
            <w:pPr>
              <w:ind w:left="780"/>
              <w:rPr>
                <w:sz w:val="28"/>
              </w:rPr>
            </w:pPr>
            <w:r>
              <w:rPr>
                <w:sz w:val="28"/>
              </w:rPr>
              <w:t>45,71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71,40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-10   </w:t>
            </w:r>
          </w:p>
        </w:tc>
        <w:tc>
          <w:tcPr>
            <w:tcW w:w="2551" w:type="dxa"/>
          </w:tcPr>
          <w:p w:rsidR="00000000" w:rsidRDefault="00A90FD0">
            <w:pPr>
              <w:ind w:left="780"/>
              <w:rPr>
                <w:sz w:val="28"/>
              </w:rPr>
            </w:pPr>
            <w:r>
              <w:rPr>
                <w:sz w:val="28"/>
              </w:rPr>
              <w:t>47,86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73,54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  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50,00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75,68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10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52,14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77,82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20      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54,28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79,96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30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56,42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82,10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40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z w:val="28"/>
              </w:rPr>
              <w:t>,56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84,24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50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60,70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86,38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ind w:left="1064" w:hanging="1064"/>
              <w:rPr>
                <w:sz w:val="28"/>
              </w:rPr>
            </w:pPr>
            <w:r>
              <w:rPr>
                <w:sz w:val="28"/>
              </w:rPr>
              <w:t xml:space="preserve">             60</w:t>
            </w:r>
          </w:p>
        </w:tc>
        <w:tc>
          <w:tcPr>
            <w:tcW w:w="2551" w:type="dxa"/>
          </w:tcPr>
          <w:p w:rsidR="00000000" w:rsidRDefault="00A90FD0">
            <w:pPr>
              <w:ind w:left="638" w:firstLine="142"/>
              <w:rPr>
                <w:sz w:val="28"/>
              </w:rPr>
            </w:pPr>
            <w:r>
              <w:rPr>
                <w:sz w:val="28"/>
              </w:rPr>
              <w:t>62,84</w:t>
            </w:r>
          </w:p>
        </w:tc>
        <w:tc>
          <w:tcPr>
            <w:tcW w:w="2552" w:type="dxa"/>
          </w:tcPr>
          <w:p w:rsidR="00000000" w:rsidRDefault="00A90FD0">
            <w:pPr>
              <w:ind w:left="851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551" w:type="dxa"/>
          </w:tcPr>
          <w:p w:rsidR="00000000" w:rsidRDefault="00A90FD0">
            <w:pPr>
              <w:ind w:left="781" w:right="-69"/>
              <w:rPr>
                <w:sz w:val="28"/>
              </w:rPr>
            </w:pPr>
            <w:r>
              <w:rPr>
                <w:sz w:val="28"/>
              </w:rPr>
              <w:t>88,52</w:t>
            </w:r>
          </w:p>
        </w:tc>
      </w:tr>
    </w:tbl>
    <w:p w:rsidR="00000000" w:rsidRDefault="00A90FD0">
      <w:pPr>
        <w:pStyle w:val="22"/>
        <w:rPr>
          <w:sz w:val="22"/>
        </w:rPr>
      </w:pPr>
    </w:p>
    <w:p w:rsidR="00000000" w:rsidRDefault="00A90FD0">
      <w:pPr>
        <w:ind w:left="142" w:right="141" w:firstLine="425"/>
        <w:rPr>
          <w:sz w:val="28"/>
        </w:rPr>
      </w:pPr>
      <w:r>
        <w:rPr>
          <w:sz w:val="28"/>
        </w:rPr>
        <w:t xml:space="preserve">ГРАДУИРОВОЧНАЯ ТАБЛИЦА ПЛАТИНОВЫХ ТЕРМОМЕТРОВ СОПРОТИВЛЕНИЙ ТСП 100 </w:t>
      </w:r>
      <w:proofErr w:type="gramStart"/>
      <w:r>
        <w:rPr>
          <w:sz w:val="28"/>
        </w:rPr>
        <w:t>П</w:t>
      </w:r>
      <w:proofErr w:type="gramEnd"/>
    </w:p>
    <w:p w:rsidR="00000000" w:rsidRDefault="00A90FD0">
      <w:pPr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>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         </w:t>
            </w:r>
          </w:p>
        </w:tc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139,10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249,36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158,22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177,03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195,55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z w:val="28"/>
              </w:rPr>
              <w:t>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213,78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316,96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231,71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</w:p>
        </w:tc>
      </w:tr>
    </w:tbl>
    <w:p w:rsidR="00000000" w:rsidRDefault="00A90FD0">
      <w:pPr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A90FD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11.</w:t>
      </w:r>
    </w:p>
    <w:p w:rsidR="00000000" w:rsidRDefault="00A90FD0">
      <w:pPr>
        <w:pStyle w:val="31"/>
        <w:ind w:left="142" w:firstLine="425"/>
      </w:pPr>
      <w:r>
        <w:lastRenderedPageBreak/>
        <w:t>ГРАДУИРОВОЧНАЯ ТАБЛИЦА ПЛАТИНОВЫХ ТЕРМОМЕТ</w:t>
      </w:r>
      <w:r>
        <w:t xml:space="preserve">РОВ СОПРОТИВЛЕНИЙ ТСП 50 </w:t>
      </w:r>
      <w:proofErr w:type="gramStart"/>
      <w:r>
        <w:t>П</w:t>
      </w:r>
      <w:proofErr w:type="gramEnd"/>
      <w:r>
        <w:t xml:space="preserve">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>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         </w:t>
            </w:r>
          </w:p>
        </w:tc>
        <w:tc>
          <w:tcPr>
            <w:tcW w:w="2552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Температура, град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2551" w:type="dxa"/>
          </w:tcPr>
          <w:p w:rsidR="00000000" w:rsidRDefault="00A90FD0">
            <w:pPr>
              <w:rPr>
                <w:sz w:val="24"/>
              </w:rPr>
            </w:pPr>
            <w:r>
              <w:rPr>
                <w:sz w:val="24"/>
              </w:rPr>
              <w:t xml:space="preserve"> Сопротивление, Ом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69,55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79,11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88,52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97,78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106,89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115,85</w:t>
            </w:r>
          </w:p>
        </w:tc>
        <w:tc>
          <w:tcPr>
            <w:tcW w:w="2552" w:type="dxa"/>
          </w:tcPr>
          <w:p w:rsidR="00000000" w:rsidRDefault="00A90FD0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000000" w:rsidRDefault="00A90FD0">
            <w:pPr>
              <w:jc w:val="center"/>
              <w:rPr>
                <w:sz w:val="28"/>
              </w:rPr>
            </w:pPr>
          </w:p>
        </w:tc>
      </w:tr>
    </w:tbl>
    <w:p w:rsidR="00000000" w:rsidRDefault="00A90FD0">
      <w:pPr>
        <w:rPr>
          <w:sz w:val="28"/>
        </w:rPr>
      </w:pPr>
    </w:p>
    <w:p w:rsidR="00000000" w:rsidRDefault="00A90FD0">
      <w:pPr>
        <w:widowControl w:val="0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000000" w:rsidRDefault="00A90FD0">
      <w:pPr>
        <w:widowControl w:val="0"/>
        <w:rPr>
          <w:sz w:val="28"/>
        </w:rPr>
      </w:pPr>
    </w:p>
    <w:p w:rsidR="00000000" w:rsidRDefault="00A90FD0">
      <w:pPr>
        <w:widowControl w:val="0"/>
        <w:rPr>
          <w:sz w:val="28"/>
        </w:rPr>
      </w:pPr>
    </w:p>
    <w:p w:rsidR="00000000" w:rsidRDefault="00A90FD0">
      <w:pPr>
        <w:widowControl w:val="0"/>
        <w:rPr>
          <w:sz w:val="28"/>
        </w:rPr>
      </w:pPr>
    </w:p>
    <w:p w:rsidR="00000000" w:rsidRDefault="00A90FD0">
      <w:pPr>
        <w:widowControl w:val="0"/>
        <w:rPr>
          <w:sz w:val="28"/>
        </w:rPr>
      </w:pPr>
    </w:p>
    <w:p w:rsidR="00000000" w:rsidRDefault="00A90FD0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</w:p>
    <w:p w:rsidR="00000000" w:rsidRDefault="00A90FD0">
      <w:pPr>
        <w:widowControl w:val="0"/>
        <w:rPr>
          <w:snapToGrid w:val="0"/>
          <w:sz w:val="28"/>
        </w:rPr>
      </w:pPr>
      <w:bookmarkStart w:id="0" w:name="_GoBack"/>
      <w:bookmarkEnd w:id="0"/>
    </w:p>
    <w:sectPr w:rsidR="00000000">
      <w:pgSz w:w="11907" w:h="16840" w:code="9"/>
      <w:pgMar w:top="567" w:right="851" w:bottom="851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C124CBD"/>
    <w:multiLevelType w:val="multilevel"/>
    <w:tmpl w:val="43EAF5A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9"/>
        </w:tabs>
        <w:ind w:left="939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F2122E6"/>
    <w:multiLevelType w:val="multilevel"/>
    <w:tmpl w:val="0526D648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27"/>
        </w:tabs>
        <w:ind w:left="122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FB662F6"/>
    <w:multiLevelType w:val="singleLevel"/>
    <w:tmpl w:val="6F3CB48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6E594C"/>
    <w:multiLevelType w:val="singleLevel"/>
    <w:tmpl w:val="EA6CB65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4476A09"/>
    <w:multiLevelType w:val="singleLevel"/>
    <w:tmpl w:val="52EA3D7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A8F6041"/>
    <w:multiLevelType w:val="singleLevel"/>
    <w:tmpl w:val="BB6E01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D4E4EFE"/>
    <w:multiLevelType w:val="multilevel"/>
    <w:tmpl w:val="4E28D216"/>
    <w:lvl w:ilvl="0">
      <w:start w:val="8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D0"/>
    <w:rsid w:val="00A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right="140" w:firstLine="42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right="141" w:firstLine="42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42" w:right="141" w:firstLine="42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42" w:firstLine="425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ind w:right="-70" w:hanging="70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Pr>
      <w:rFonts w:ascii="UkrainianTimesET" w:hAnsi="UkrainianTimesET"/>
    </w:rPr>
  </w:style>
  <w:style w:type="paragraph" w:styleId="a3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rFonts w:ascii="UkrainianTimesET" w:hAnsi="UkrainianTimesET"/>
      <w:b/>
      <w:sz w:val="24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2"/>
    </w:rPr>
  </w:style>
  <w:style w:type="paragraph" w:styleId="a5">
    <w:name w:val="Body Text"/>
    <w:basedOn w:val="a"/>
    <w:semiHidden/>
    <w:pPr>
      <w:ind w:right="141"/>
      <w:jc w:val="both"/>
    </w:pPr>
    <w:rPr>
      <w:sz w:val="22"/>
    </w:rPr>
  </w:style>
  <w:style w:type="paragraph" w:styleId="21">
    <w:name w:val="Body Text 2"/>
    <w:basedOn w:val="a"/>
    <w:semiHidden/>
    <w:pPr>
      <w:ind w:right="141"/>
      <w:jc w:val="both"/>
    </w:pPr>
    <w:rPr>
      <w:sz w:val="28"/>
    </w:rPr>
  </w:style>
  <w:style w:type="paragraph" w:styleId="a6">
    <w:name w:val="Body Text Indent"/>
    <w:basedOn w:val="a"/>
    <w:semiHidden/>
    <w:pPr>
      <w:ind w:left="142" w:hanging="142"/>
    </w:pPr>
    <w:rPr>
      <w:sz w:val="28"/>
    </w:rPr>
  </w:style>
  <w:style w:type="paragraph" w:styleId="22">
    <w:name w:val="Body Text Indent 2"/>
    <w:basedOn w:val="a"/>
    <w:semiHidden/>
    <w:pPr>
      <w:ind w:left="142"/>
    </w:pPr>
    <w:rPr>
      <w:sz w:val="24"/>
    </w:rPr>
  </w:style>
  <w:style w:type="paragraph" w:styleId="30">
    <w:name w:val="Body Text Indent 3"/>
    <w:basedOn w:val="a"/>
    <w:semiHidden/>
    <w:pPr>
      <w:ind w:left="284"/>
    </w:pPr>
    <w:rPr>
      <w:sz w:val="24"/>
    </w:rPr>
  </w:style>
  <w:style w:type="paragraph" w:styleId="31">
    <w:name w:val="Body Text 3"/>
    <w:basedOn w:val="a"/>
    <w:semiHidden/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  <w:lang w:val="ru-RU" w:eastAsia="ru-RU"/>
    </w:rPr>
  </w:style>
  <w:style w:type="character" w:styleId="a7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right="140" w:firstLine="42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right="141" w:firstLine="42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42" w:right="141" w:firstLine="42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42" w:firstLine="425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ind w:right="-70" w:hanging="70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Pr>
      <w:rFonts w:ascii="UkrainianTimesET" w:hAnsi="UkrainianTimesET"/>
    </w:rPr>
  </w:style>
  <w:style w:type="paragraph" w:styleId="a3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rFonts w:ascii="UkrainianTimesET" w:hAnsi="UkrainianTimesET"/>
      <w:b/>
      <w:sz w:val="24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2"/>
    </w:rPr>
  </w:style>
  <w:style w:type="paragraph" w:styleId="a5">
    <w:name w:val="Body Text"/>
    <w:basedOn w:val="a"/>
    <w:semiHidden/>
    <w:pPr>
      <w:ind w:right="141"/>
      <w:jc w:val="both"/>
    </w:pPr>
    <w:rPr>
      <w:sz w:val="22"/>
    </w:rPr>
  </w:style>
  <w:style w:type="paragraph" w:styleId="21">
    <w:name w:val="Body Text 2"/>
    <w:basedOn w:val="a"/>
    <w:semiHidden/>
    <w:pPr>
      <w:ind w:right="141"/>
      <w:jc w:val="both"/>
    </w:pPr>
    <w:rPr>
      <w:sz w:val="28"/>
    </w:rPr>
  </w:style>
  <w:style w:type="paragraph" w:styleId="a6">
    <w:name w:val="Body Text Indent"/>
    <w:basedOn w:val="a"/>
    <w:semiHidden/>
    <w:pPr>
      <w:ind w:left="142" w:hanging="142"/>
    </w:pPr>
    <w:rPr>
      <w:sz w:val="28"/>
    </w:rPr>
  </w:style>
  <w:style w:type="paragraph" w:styleId="22">
    <w:name w:val="Body Text Indent 2"/>
    <w:basedOn w:val="a"/>
    <w:semiHidden/>
    <w:pPr>
      <w:ind w:left="142"/>
    </w:pPr>
    <w:rPr>
      <w:sz w:val="24"/>
    </w:rPr>
  </w:style>
  <w:style w:type="paragraph" w:styleId="30">
    <w:name w:val="Body Text Indent 3"/>
    <w:basedOn w:val="a"/>
    <w:semiHidden/>
    <w:pPr>
      <w:ind w:left="284"/>
    </w:pPr>
    <w:rPr>
      <w:sz w:val="24"/>
    </w:rPr>
  </w:style>
  <w:style w:type="paragraph" w:styleId="31">
    <w:name w:val="Body Text 3"/>
    <w:basedOn w:val="a"/>
    <w:semiHidden/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  <w:lang w:val="ru-RU" w:eastAsia="ru-RU"/>
    </w:rPr>
  </w:style>
  <w:style w:type="character" w:styleId="a7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2456</Words>
  <Characters>19502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Коллективное малое предприятие</vt:lpstr>
    </vt:vector>
  </TitlesOfParts>
  <Company>DiaWest</Company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Коллективное малое предприятие</dc:title>
  <dc:subject/>
  <dc:creator>Иван Иванович, а не хрен собачий!</dc:creator>
  <cp:keywords/>
  <cp:lastModifiedBy>Дина</cp:lastModifiedBy>
  <cp:revision>2</cp:revision>
  <cp:lastPrinted>2003-09-02T10:28:00Z</cp:lastPrinted>
  <dcterms:created xsi:type="dcterms:W3CDTF">2017-03-06T18:19:00Z</dcterms:created>
  <dcterms:modified xsi:type="dcterms:W3CDTF">2017-03-06T18:19:00Z</dcterms:modified>
</cp:coreProperties>
</file>