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CellSpacing w:w="0" w:type="dxa"/>
        <w:tblInd w:w="-716" w:type="dxa"/>
        <w:shd w:val="clear" w:color="auto" w:fill="F2F2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3052"/>
        <w:gridCol w:w="1364"/>
        <w:gridCol w:w="925"/>
        <w:gridCol w:w="1985"/>
      </w:tblGrid>
      <w:tr w:rsidR="00073F1C" w:rsidRPr="000D5AAD" w:rsidTr="000F6462">
        <w:trPr>
          <w:tblCellSpacing w:w="0" w:type="dxa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Lucida Grande" w:eastAsia="Times New Roman" w:hAnsi="Lucida Grande" w:cs="Times New Roman"/>
                <w:color w:val="000000"/>
                <w:sz w:val="27"/>
                <w:szCs w:val="27"/>
                <w:lang w:eastAsia="ru-RU"/>
              </w:rPr>
              <w:t>Таблица: Технические характеристики "Гидроматик-103"</w:t>
            </w:r>
            <w:r w:rsidRPr="000D5AAD">
              <w:rPr>
                <w:rFonts w:ascii="Lucida Grande" w:eastAsia="Times New Roman" w:hAnsi="Lucida Grande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змерения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параметры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1C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Диапазон регулирования подачи дозировочного</w:t>
            </w:r>
          </w:p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агрегата (при постоянной длине хода плунжера)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5…100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Максимальная мощность асинхронного электродвигателя  насоса подключаемого к блоку, не более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Гидроматик-103-0,4-…  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Гидроматик-103-0,75-…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Гидроматик-103-1,5-…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Напряжение питания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3×380 (+20 .. -15 %)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Исполнение ЗИ220В</w:t>
            </w:r>
            <w:proofErr w:type="gram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питание от однофазной сети переменного тока напряжением 220В, 50Гц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Частота сети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45÷65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1C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Мощность потребления блока при </w:t>
            </w:r>
            <w:proofErr w:type="gram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выключенном</w:t>
            </w:r>
            <w:proofErr w:type="gramEnd"/>
          </w:p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электродвигателе</w:t>
            </w:r>
            <w:proofErr w:type="gram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Кабели силовых и сигнальных цепей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1C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Длина силового кабеля от БУ </w:t>
            </w:r>
            <w:proofErr w:type="gram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дозировочного</w:t>
            </w:r>
          </w:p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агрегата, не более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 схеме без выходного моторного дросселя (ДРТМ)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В схеме с выходным моторным дросселем </w:t>
            </w: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lastRenderedPageBreak/>
              <w:t>(ДРТМ)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1C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В схеме с выходным </w:t>
            </w:r>
            <w:proofErr w:type="gram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синус-фильтром</w:t>
            </w:r>
            <w:proofErr w:type="gram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(СФ)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400 </w:t>
            </w:r>
          </w:p>
        </w:tc>
        <w:tc>
          <w:tcPr>
            <w:tcW w:w="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Длина сигнального кабеля цепи дистанционного управления и контроля - «токовая петля» 4-20 мА, не более</w:t>
            </w:r>
          </w:p>
        </w:tc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300 (10)</w:t>
            </w:r>
          </w:p>
        </w:tc>
        <w:tc>
          <w:tcPr>
            <w:tcW w:w="9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1C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Использовать гибкий медный  провод, типа </w:t>
            </w: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«витая пара»</w:t>
            </w: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, сечением </w:t>
            </w: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0,2..1,5мм</w:t>
            </w:r>
            <w:proofErr w:type="gramStart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10"/>
                <w:szCs w:val="10"/>
                <w:vertAlign w:val="superscript"/>
                <w:lang w:eastAsia="ru-RU"/>
              </w:rPr>
              <w:t>2</w:t>
            </w:r>
            <w:proofErr w:type="gramEnd"/>
          </w:p>
          <w:p w:rsidR="00073F1C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При использовании провода, </w:t>
            </w: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«витой пары»</w:t>
            </w: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, во </w:t>
            </w:r>
            <w:proofErr w:type="spell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избежании</w:t>
            </w:r>
            <w:proofErr w:type="spell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наводок, </w:t>
            </w:r>
            <w:proofErr w:type="spellStart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 дистанция </w:t>
            </w:r>
            <w:proofErr w:type="spell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подкл</w:t>
            </w:r>
            <w:proofErr w:type="spell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, сигналов </w:t>
            </w: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м.</w:t>
            </w:r>
          </w:p>
          <w:p w:rsidR="00073F1C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1C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Длина сигнального кабеля дискретных входов цепей удалённого</w:t>
            </w:r>
          </w:p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управления «ПУСК», «СТОП», ЭКМ, не более</w:t>
            </w:r>
          </w:p>
        </w:tc>
        <w:tc>
          <w:tcPr>
            <w:tcW w:w="1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Клеммники</w:t>
            </w:r>
            <w:proofErr w:type="spellEnd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Сечение жилы силового кабеля, </w:t>
            </w: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Start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10"/>
                <w:szCs w:val="1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Сечение жилы сигнальных кабелей, </w:t>
            </w: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Start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10"/>
                <w:szCs w:val="1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Сигнальные цепи блока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Дискретные входы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Управляющее напряжение дискретных входов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12÷24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Для питания цепей управления и возбуждения токовой петли допускается использовать встроенный в блок гальванически </w:t>
            </w: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lastRenderedPageBreak/>
              <w:t>изолированный ИП 24В</w:t>
            </w:r>
            <w:proofErr w:type="gramEnd"/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Прочность гальванической изоляции  от силовых цепей и корпуса блока, не менее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lastRenderedPageBreak/>
              <w:t>Аналоговые токовые входы  0-20 мА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Входное сопротивление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1C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Токовые сигнальные цепи гальванически связаны с платой процессора БУ и друг с другом!</w:t>
            </w:r>
          </w:p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Максимально допустимое входное напряжение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Максимально допустимый входной ток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Аналоговый токовый выход  4-20 мА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Тип токового выхода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7"/>
                <w:szCs w:val="27"/>
                <w:lang w:eastAsia="ru-RU"/>
              </w:rPr>
              <w:t>Активны</w:t>
            </w: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36"/>
                <w:szCs w:val="36"/>
                <w:lang w:eastAsia="ru-RU"/>
              </w:rPr>
              <w:t>й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допустимое</w:t>
            </w:r>
            <w:proofErr w:type="gram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сопротивления  нагрузки в токовой цепи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Встроенный</w:t>
            </w:r>
            <w:proofErr w:type="gram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ИП24В, </w:t>
            </w: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внешних сигнальных цепей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Выходное напряжение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24±10%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1C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ИП предназначен для:</w:t>
            </w:r>
          </w:p>
          <w:p w:rsidR="00073F1C" w:rsidRPr="000D5AAD" w:rsidRDefault="00073F1C" w:rsidP="00073F1C">
            <w:pPr>
              <w:numPr>
                <w:ilvl w:val="0"/>
                <w:numId w:val="1"/>
              </w:numPr>
              <w:spacing w:before="100" w:beforeAutospacing="1" w:after="120" w:line="300" w:lineRule="atLeast"/>
              <w:ind w:left="37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возбуждения тока в цепях аналоговых входов</w:t>
            </w:r>
          </w:p>
          <w:p w:rsidR="00073F1C" w:rsidRPr="000D5AAD" w:rsidRDefault="00073F1C" w:rsidP="00073F1C">
            <w:pPr>
              <w:numPr>
                <w:ilvl w:val="0"/>
                <w:numId w:val="1"/>
              </w:numPr>
              <w:spacing w:before="100" w:beforeAutospacing="1" w:after="120" w:line="300" w:lineRule="atLeast"/>
              <w:ind w:left="37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питания дискретных сигнальных цепей блока</w:t>
            </w:r>
          </w:p>
          <w:p w:rsidR="00073F1C" w:rsidRPr="000D5AAD" w:rsidRDefault="00073F1C" w:rsidP="00073F1C">
            <w:pPr>
              <w:numPr>
                <w:ilvl w:val="0"/>
                <w:numId w:val="1"/>
              </w:numPr>
              <w:spacing w:before="100" w:beforeAutospacing="1" w:after="120" w:line="300" w:lineRule="atLeast"/>
              <w:ind w:left="37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питания внешних датчиков подсоединенных к блоку</w:t>
            </w:r>
          </w:p>
          <w:p w:rsidR="00073F1C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Допустимый ток нагрузки, не более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Тип защиты от </w:t>
            </w:r>
            <w:proofErr w:type="gram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самовосстанавливаю-щийся</w:t>
            </w:r>
            <w:proofErr w:type="spellEnd"/>
            <w:proofErr w:type="gram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предохранитель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Прочность гальванической изоляции  от силовых цепей и корпуса блока, не менее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Контакты сигнальных реле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 ток коммутации при </w:t>
            </w: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lastRenderedPageBreak/>
              <w:t>24В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Возможны </w:t>
            </w: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lastRenderedPageBreak/>
              <w:t>заказные исполнения блока на </w:t>
            </w:r>
            <w:proofErr w:type="spellStart"/>
            <w:proofErr w:type="gramStart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m</w:t>
            </w:r>
            <w:proofErr w:type="gramEnd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</w:t>
            </w:r>
            <w:proofErr w:type="spellEnd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напряжение </w:t>
            </w: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220В </w:t>
            </w:r>
            <w:proofErr w:type="spell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ток </w:t>
            </w: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коммутации 2А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5A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0D5A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ток коммутации при напр. 110</w:t>
            </w:r>
            <w:proofErr w:type="gramStart"/>
            <w:r w:rsidRPr="000D5A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500(2000)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3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5A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0D5A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напряжение коммутации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110 (220)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Климатические характеристики блока и исполнение защитной оболочки (корпуса)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Рабочая температура эксплуатации, исполнения УХЛ</w:t>
            </w:r>
            <w:proofErr w:type="gram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0.. +40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Пыле-</w:t>
            </w:r>
            <w:proofErr w:type="spell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влагозащита</w:t>
            </w:r>
            <w:proofErr w:type="spell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корпуса блока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IP20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1C" w:rsidRPr="000D5AAD" w:rsidRDefault="00073F1C" w:rsidP="000F646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Температура хранения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Pr="000D5AAD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ru-RU"/>
              </w:rPr>
              <w:t>..</w:t>
            </w: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+45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Температура проведения монтажных и пусконаладочных работ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ru-RU"/>
              </w:rPr>
              <w:t>0..+40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1C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84÷100</w:t>
            </w:r>
          </w:p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(630÷795)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3F1C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кПа</w:t>
            </w:r>
          </w:p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(мм рт. </w:t>
            </w:r>
            <w:proofErr w:type="spellStart"/>
            <w:proofErr w:type="gram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Относительная влажность воздуха при температуре 25</w:t>
            </w:r>
            <w:proofErr w:type="gramStart"/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</w:t>
            </w:r>
            <w:proofErr w:type="spellEnd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-габаритные</w:t>
            </w:r>
            <w:proofErr w:type="gramEnd"/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характеристики блока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Габаритные размеры</w:t>
            </w:r>
            <w:r w:rsidRPr="000D5AAD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104 х128 х 150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F1C" w:rsidRPr="000D5AAD" w:rsidTr="000F6462">
        <w:trPr>
          <w:tblCellSpacing w:w="0" w:type="dxa"/>
        </w:trPr>
        <w:tc>
          <w:tcPr>
            <w:tcW w:w="6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Масса, не более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5AAD" w:rsidRPr="000D5AAD" w:rsidRDefault="00073F1C" w:rsidP="000F6462">
            <w:pPr>
              <w:spacing w:after="150" w:line="30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D5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2072B" w:rsidRDefault="00073F1C">
      <w:bookmarkStart w:id="0" w:name="_GoBack"/>
      <w:bookmarkEnd w:id="0"/>
    </w:p>
    <w:sectPr w:rsidR="0062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84252"/>
    <w:multiLevelType w:val="multilevel"/>
    <w:tmpl w:val="1588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1C"/>
    <w:rsid w:val="00073F1C"/>
    <w:rsid w:val="008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2018-01-07T14:53:00Z</dcterms:created>
  <dcterms:modified xsi:type="dcterms:W3CDTF">2018-01-07T14:54:00Z</dcterms:modified>
</cp:coreProperties>
</file>